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C24FD8" w:rsidRPr="00351C50" w14:paraId="704DED91" w14:textId="77777777" w:rsidTr="00D67340">
        <w:trPr>
          <w:trHeight w:val="317"/>
        </w:trPr>
        <w:tc>
          <w:tcPr>
            <w:tcW w:w="2067" w:type="dxa"/>
            <w:shd w:val="clear" w:color="auto" w:fill="808080" w:themeFill="background1" w:themeFillShade="80"/>
            <w:vAlign w:val="center"/>
          </w:tcPr>
          <w:p w14:paraId="324F2F30" w14:textId="77777777" w:rsidR="00C24FD8" w:rsidRPr="00351C50" w:rsidRDefault="00C24FD8"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22D213CA" w14:textId="12F527EA" w:rsidR="00C24FD8" w:rsidRPr="00351C50" w:rsidRDefault="00DA1137"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C24FD8" w:rsidRPr="00351C50">
                  <w:rPr>
                    <w:rFonts w:ascii="MS Gothic" w:eastAsia="MS Gothic" w:hAnsi="MS Gothic" w:cs="Helvetica" w:hint="eastAsia"/>
                    <w:color w:val="FFFFFF" w:themeColor="background1"/>
                    <w:sz w:val="22"/>
                    <w:szCs w:val="22"/>
                  </w:rPr>
                  <w:t>☐</w:t>
                </w:r>
              </w:sdtContent>
            </w:sdt>
            <w:r w:rsidR="00C24FD8" w:rsidRPr="00351C50">
              <w:rPr>
                <w:rFonts w:ascii="Helvetica" w:hAnsi="Helvetica" w:cs="Helvetica"/>
                <w:color w:val="FFFFFF" w:themeColor="background1"/>
                <w:sz w:val="22"/>
                <w:szCs w:val="22"/>
              </w:rPr>
              <w:t xml:space="preserve"> Adoptio</w:t>
            </w:r>
            <w:r w:rsidR="00C24FD8">
              <w:rPr>
                <w:rFonts w:ascii="Helvetica" w:hAnsi="Helvetica" w:cs="Helvetica"/>
                <w:color w:val="FFFFFF" w:themeColor="background1"/>
                <w:sz w:val="22"/>
                <w:szCs w:val="22"/>
              </w:rPr>
              <w:t>n</w:t>
            </w:r>
            <w:r w:rsidR="00C24FD8">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BC4843">
                  <w:rPr>
                    <w:rFonts w:ascii="MS Gothic" w:eastAsia="MS Gothic" w:hAnsi="MS Gothic" w:cs="Helvetica" w:hint="eastAsia"/>
                    <w:color w:val="FFFFFF" w:themeColor="background1"/>
                    <w:sz w:val="22"/>
                    <w:szCs w:val="22"/>
                  </w:rPr>
                  <w:t>☒</w:t>
                </w:r>
              </w:sdtContent>
            </w:sdt>
            <w:r w:rsidR="00C24FD8" w:rsidRPr="00351C50">
              <w:rPr>
                <w:rFonts w:ascii="Helvetica" w:hAnsi="Helvetica" w:cs="Helvetica"/>
                <w:color w:val="FFFFFF" w:themeColor="background1"/>
                <w:sz w:val="22"/>
                <w:szCs w:val="22"/>
              </w:rPr>
              <w:t xml:space="preserve"> Revision</w:t>
            </w:r>
            <w:r w:rsidR="00C24FD8">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C24FD8">
                  <w:rPr>
                    <w:rFonts w:ascii="MS Gothic" w:eastAsia="MS Gothic" w:hAnsi="MS Gothic" w:cs="Helvetica" w:hint="eastAsia"/>
                    <w:color w:val="FFFFFF" w:themeColor="background1"/>
                    <w:sz w:val="22"/>
                    <w:szCs w:val="22"/>
                  </w:rPr>
                  <w:t>☐</w:t>
                </w:r>
              </w:sdtContent>
            </w:sdt>
            <w:r w:rsidR="00C24FD8" w:rsidRPr="00351C50">
              <w:rPr>
                <w:rFonts w:ascii="Helvetica" w:hAnsi="Helvetica" w:cs="Helvetica"/>
                <w:color w:val="FFFFFF" w:themeColor="background1"/>
                <w:sz w:val="22"/>
                <w:szCs w:val="22"/>
              </w:rPr>
              <w:t xml:space="preserve"> Cyclical Review </w:t>
            </w:r>
          </w:p>
        </w:tc>
      </w:tr>
      <w:tr w:rsidR="00C24FD8" w:rsidRPr="00351C50" w14:paraId="3C0E51A6" w14:textId="77777777" w:rsidTr="007B6F7B">
        <w:trPr>
          <w:trHeight w:val="288"/>
        </w:trPr>
        <w:tc>
          <w:tcPr>
            <w:tcW w:w="2067" w:type="dxa"/>
          </w:tcPr>
          <w:p w14:paraId="789FD4ED" w14:textId="77777777" w:rsidR="00C24FD8" w:rsidRPr="00351C50" w:rsidRDefault="00C24FD8"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26B86EAD" w14:textId="77777777" w:rsidR="00C24FD8" w:rsidRDefault="00C24FD8" w:rsidP="00C42389">
            <w:pPr>
              <w:rPr>
                <w:rFonts w:ascii="Helvetica" w:hAnsi="Helvetica" w:cs="Helvetica"/>
                <w:sz w:val="20"/>
                <w:szCs w:val="20"/>
              </w:rPr>
            </w:pPr>
            <w:r w:rsidRPr="00B2061E">
              <w:rPr>
                <w:rFonts w:ascii="Helvetica" w:hAnsi="Helvetica" w:cs="Helvetica"/>
                <w:noProof/>
                <w:sz w:val="20"/>
                <w:szCs w:val="20"/>
              </w:rPr>
              <w:t>CCLC Legal Update</w:t>
            </w:r>
          </w:p>
          <w:p w14:paraId="0C7AAFF4" w14:textId="77777777" w:rsidR="00C24FD8" w:rsidRDefault="00C24FD8" w:rsidP="00351C50">
            <w:pPr>
              <w:rPr>
                <w:rFonts w:ascii="Helvetica" w:hAnsi="Helvetica" w:cs="Helvetica"/>
                <w:sz w:val="20"/>
                <w:szCs w:val="20"/>
              </w:rPr>
            </w:pPr>
          </w:p>
          <w:p w14:paraId="25FD5350" w14:textId="77777777" w:rsidR="00E06DDF" w:rsidRPr="00E06DDF" w:rsidRDefault="00E06DDF" w:rsidP="00E06DDF">
            <w:pPr>
              <w:rPr>
                <w:rFonts w:ascii="Helvetica" w:hAnsi="Helvetica" w:cs="Helvetica"/>
                <w:noProof/>
                <w:sz w:val="20"/>
                <w:szCs w:val="20"/>
              </w:rPr>
            </w:pPr>
            <w:r w:rsidRPr="00E06DDF">
              <w:rPr>
                <w:rFonts w:ascii="Helvetica" w:hAnsi="Helvetica" w:cs="Helvetica"/>
                <w:noProof/>
                <w:sz w:val="20"/>
                <w:szCs w:val="20"/>
              </w:rPr>
              <w:t>CCLC's policy subscriber service issued legal updates to:</w:t>
            </w:r>
          </w:p>
          <w:p w14:paraId="65A2CC94" w14:textId="1E7D427A" w:rsidR="00E06DDF" w:rsidRPr="00820A9C" w:rsidRDefault="00E06DDF" w:rsidP="00771A01">
            <w:pPr>
              <w:pStyle w:val="ListParagraph"/>
              <w:numPr>
                <w:ilvl w:val="0"/>
                <w:numId w:val="18"/>
              </w:numPr>
              <w:spacing w:before="60"/>
              <w:ind w:left="792" w:hanging="288"/>
              <w:contextualSpacing w:val="0"/>
              <w:rPr>
                <w:rFonts w:ascii="Helvetica" w:hAnsi="Helvetica" w:cs="Helvetica"/>
                <w:noProof/>
                <w:sz w:val="20"/>
                <w:szCs w:val="20"/>
              </w:rPr>
            </w:pPr>
            <w:r w:rsidRPr="00820A9C">
              <w:rPr>
                <w:rFonts w:ascii="Helvetica" w:hAnsi="Helvetica" w:cs="Helvetica"/>
                <w:noProof/>
                <w:sz w:val="20"/>
                <w:szCs w:val="20"/>
              </w:rPr>
              <w:t>align with updated Title 5 regulations (Section 53602) that require consideration of DEIA compentency attainment for employee performance evaluation</w:t>
            </w:r>
          </w:p>
          <w:p w14:paraId="318F2A34" w14:textId="3B9E0CC9" w:rsidR="00E06DDF" w:rsidRPr="00820A9C" w:rsidRDefault="00E06DDF" w:rsidP="00771A01">
            <w:pPr>
              <w:pStyle w:val="ListParagraph"/>
              <w:numPr>
                <w:ilvl w:val="0"/>
                <w:numId w:val="18"/>
              </w:numPr>
              <w:spacing w:before="60"/>
              <w:ind w:left="792" w:hanging="288"/>
              <w:contextualSpacing w:val="0"/>
              <w:rPr>
                <w:rFonts w:ascii="Helvetica" w:hAnsi="Helvetica" w:cs="Helvetica"/>
                <w:noProof/>
                <w:sz w:val="20"/>
                <w:szCs w:val="20"/>
              </w:rPr>
            </w:pPr>
            <w:r w:rsidRPr="00820A9C">
              <w:rPr>
                <w:rFonts w:ascii="Helvetica" w:hAnsi="Helvetica" w:cs="Helvetica"/>
                <w:noProof/>
                <w:sz w:val="20"/>
                <w:szCs w:val="20"/>
              </w:rPr>
              <w:t>add provisions about providing official letters of recommendation to a district employee pursuant to changes in the Education Code</w:t>
            </w:r>
            <w:r w:rsidR="00C60F05" w:rsidRPr="00820A9C">
              <w:rPr>
                <w:rFonts w:ascii="Helvetica" w:hAnsi="Helvetica" w:cs="Helvetica"/>
                <w:noProof/>
                <w:sz w:val="20"/>
                <w:szCs w:val="20"/>
              </w:rPr>
              <w:t xml:space="preserve"> (Section 66284)</w:t>
            </w:r>
          </w:p>
          <w:p w14:paraId="2AE47A9C" w14:textId="77777777" w:rsidR="00C24FD8" w:rsidRDefault="00E06DDF" w:rsidP="00771A01">
            <w:pPr>
              <w:pStyle w:val="ListParagraph"/>
              <w:numPr>
                <w:ilvl w:val="0"/>
                <w:numId w:val="18"/>
              </w:numPr>
              <w:spacing w:before="60"/>
              <w:ind w:left="792" w:hanging="288"/>
              <w:contextualSpacing w:val="0"/>
              <w:rPr>
                <w:rFonts w:ascii="Helvetica" w:hAnsi="Helvetica" w:cs="Helvetica"/>
                <w:sz w:val="20"/>
                <w:szCs w:val="20"/>
              </w:rPr>
            </w:pPr>
            <w:r w:rsidRPr="00820A9C">
              <w:rPr>
                <w:rFonts w:ascii="Helvetica" w:hAnsi="Helvetica" w:cs="Helvetica"/>
                <w:noProof/>
                <w:sz w:val="20"/>
                <w:szCs w:val="20"/>
              </w:rPr>
              <w:t>add provisions about retreat rights pursuant to changes in the Education Code</w:t>
            </w:r>
            <w:r w:rsidR="001519FF" w:rsidRPr="00820A9C">
              <w:rPr>
                <w:rFonts w:ascii="Helvetica" w:hAnsi="Helvetica" w:cs="Helvetica"/>
                <w:noProof/>
                <w:sz w:val="20"/>
                <w:szCs w:val="20"/>
              </w:rPr>
              <w:t xml:space="preserve"> (Section 66284)</w:t>
            </w:r>
            <w:r w:rsidRPr="00820A9C">
              <w:rPr>
                <w:rFonts w:ascii="Helvetica" w:hAnsi="Helvetica" w:cs="Helvetica"/>
                <w:noProof/>
                <w:sz w:val="20"/>
                <w:szCs w:val="20"/>
              </w:rPr>
              <w:t>.</w:t>
            </w:r>
          </w:p>
          <w:p w14:paraId="50AF4C39" w14:textId="77777777" w:rsidR="00F6093E" w:rsidRDefault="00F6093E" w:rsidP="00F6093E">
            <w:pPr>
              <w:spacing w:before="60"/>
              <w:rPr>
                <w:rFonts w:ascii="Helvetica" w:hAnsi="Helvetica" w:cs="Helvetica"/>
                <w:sz w:val="20"/>
                <w:szCs w:val="20"/>
              </w:rPr>
            </w:pPr>
          </w:p>
          <w:p w14:paraId="59BCD398" w14:textId="700C112D" w:rsidR="00F6093E" w:rsidRPr="00F6093E" w:rsidRDefault="00F6093E" w:rsidP="00F6093E">
            <w:pPr>
              <w:spacing w:before="60"/>
              <w:rPr>
                <w:rFonts w:ascii="Helvetica" w:hAnsi="Helvetica" w:cs="Helvetica"/>
                <w:sz w:val="20"/>
                <w:szCs w:val="20"/>
              </w:rPr>
            </w:pPr>
            <w:r w:rsidRPr="00E5281D">
              <w:rPr>
                <w:rFonts w:ascii="Helvetica" w:hAnsi="Helvetica" w:cs="Helvetica"/>
                <w:i/>
                <w:iCs/>
                <w:sz w:val="20"/>
                <w:szCs w:val="20"/>
              </w:rPr>
              <w:t>Note: CCLC added the letters of recommendation language to several policies. To ensure consistency and prevent the development of conflicting language</w:t>
            </w:r>
            <w:r>
              <w:rPr>
                <w:rFonts w:ascii="Helvetica" w:hAnsi="Helvetica" w:cs="Helvetica"/>
                <w:i/>
                <w:iCs/>
                <w:sz w:val="20"/>
                <w:szCs w:val="20"/>
              </w:rPr>
              <w:t xml:space="preserve"> in the different policies</w:t>
            </w:r>
            <w:r w:rsidRPr="00E5281D">
              <w:rPr>
                <w:rFonts w:ascii="Helvetica" w:hAnsi="Helvetica" w:cs="Helvetica"/>
                <w:i/>
                <w:iCs/>
                <w:sz w:val="20"/>
                <w:szCs w:val="20"/>
              </w:rPr>
              <w:t xml:space="preserve">, OIRPG and administrators moved the language to a </w:t>
            </w:r>
            <w:r>
              <w:rPr>
                <w:rFonts w:ascii="Helvetica" w:hAnsi="Helvetica" w:cs="Helvetica"/>
                <w:i/>
                <w:iCs/>
                <w:sz w:val="20"/>
                <w:szCs w:val="20"/>
              </w:rPr>
              <w:t xml:space="preserve">single </w:t>
            </w:r>
            <w:r w:rsidRPr="00E5281D">
              <w:rPr>
                <w:rFonts w:ascii="Helvetica" w:hAnsi="Helvetica" w:cs="Helvetica"/>
                <w:i/>
                <w:iCs/>
                <w:sz w:val="20"/>
                <w:szCs w:val="20"/>
              </w:rPr>
              <w:t>new policy BP 7</w:t>
            </w:r>
            <w:r>
              <w:rPr>
                <w:rFonts w:ascii="Helvetica" w:hAnsi="Helvetica" w:cs="Helvetica"/>
                <w:i/>
                <w:iCs/>
                <w:sz w:val="20"/>
                <w:szCs w:val="20"/>
              </w:rPr>
              <w:t>29</w:t>
            </w:r>
            <w:r w:rsidRPr="00E5281D">
              <w:rPr>
                <w:rFonts w:ascii="Helvetica" w:hAnsi="Helvetica" w:cs="Helvetica"/>
                <w:i/>
                <w:iCs/>
                <w:sz w:val="20"/>
                <w:szCs w:val="20"/>
              </w:rPr>
              <w:t>5 Letters of Recommendation.</w:t>
            </w:r>
          </w:p>
        </w:tc>
      </w:tr>
    </w:tbl>
    <w:p w14:paraId="0C5F2892" w14:textId="77777777" w:rsidR="00C24FD8" w:rsidRDefault="00C24FD8" w:rsidP="001D4837">
      <w:pPr>
        <w:rPr>
          <w:rFonts w:ascii="Helvetica" w:hAnsi="Helvetica" w:cs="Helvetica"/>
          <w:sz w:val="20"/>
          <w:szCs w:val="20"/>
        </w:rPr>
      </w:pPr>
    </w:p>
    <w:p w14:paraId="39A425A8" w14:textId="77777777" w:rsidR="00C24FD8" w:rsidRPr="000A03A2" w:rsidRDefault="00C24FD8"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694575D8" w14:textId="77777777" w:rsidR="00C24FD8" w:rsidRDefault="00C24FD8"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28C6DB2D" w14:textId="77777777" w:rsidR="00C24FD8" w:rsidRPr="000E5C5F" w:rsidRDefault="00C24FD8" w:rsidP="001D4837">
      <w:pPr>
        <w:pBdr>
          <w:bottom w:val="single" w:sz="4" w:space="1" w:color="D9D9D9" w:themeColor="background1" w:themeShade="D9"/>
        </w:pBdr>
        <w:rPr>
          <w:rFonts w:ascii="Helvetica" w:hAnsi="Helvetica" w:cs="Helvetica"/>
          <w:sz w:val="20"/>
          <w:szCs w:val="20"/>
        </w:rPr>
      </w:pPr>
    </w:p>
    <w:p w14:paraId="6FD322EA" w14:textId="77777777" w:rsidR="00C24FD8" w:rsidRDefault="00C24FD8"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11EF557C" w14:textId="77777777" w:rsidR="00C24FD8" w:rsidRPr="000E5C5F" w:rsidRDefault="00C24FD8" w:rsidP="001D4837">
      <w:pPr>
        <w:pStyle w:val="Footer"/>
        <w:tabs>
          <w:tab w:val="clear" w:pos="4680"/>
          <w:tab w:val="clear" w:pos="9360"/>
          <w:tab w:val="left" w:pos="1440"/>
        </w:tabs>
        <w:ind w:left="1440" w:hanging="1440"/>
        <w:rPr>
          <w:rFonts w:ascii="Helvetica" w:hAnsi="Helvetica" w:cs="Helvetica"/>
          <w:sz w:val="20"/>
          <w:szCs w:val="20"/>
        </w:rPr>
      </w:pPr>
    </w:p>
    <w:p w14:paraId="25AF2DDF" w14:textId="77777777" w:rsidR="00C24FD8" w:rsidRPr="00DA3671" w:rsidRDefault="00C24FD8"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7250</w:t>
      </w:r>
      <w:r w:rsidRPr="00DA3671">
        <w:rPr>
          <w:rFonts w:ascii="Helvetica" w:hAnsi="Helvetica" w:cs="Helvetica"/>
          <w:b/>
          <w:sz w:val="32"/>
          <w:szCs w:val="32"/>
        </w:rPr>
        <w:tab/>
      </w:r>
      <w:r w:rsidRPr="00B2061E">
        <w:rPr>
          <w:rFonts w:ascii="Helvetica" w:hAnsi="Helvetica" w:cs="Helvetica"/>
          <w:b/>
          <w:noProof/>
          <w:sz w:val="32"/>
          <w:szCs w:val="32"/>
        </w:rPr>
        <w:t>Educational Administrators</w:t>
      </w:r>
    </w:p>
    <w:p w14:paraId="4C7F83DA" w14:textId="77777777" w:rsidR="00C24FD8" w:rsidRDefault="00C24FD8" w:rsidP="00323C46">
      <w:pPr>
        <w:rPr>
          <w:rFonts w:ascii="Helvetica" w:hAnsi="Helvetica" w:cs="Helvetica"/>
          <w:sz w:val="32"/>
          <w:szCs w:val="32"/>
        </w:rPr>
      </w:pPr>
    </w:p>
    <w:p w14:paraId="360C88B0" w14:textId="46EDFDA5" w:rsidR="00BC4843" w:rsidRPr="009F075E" w:rsidRDefault="00BC4843" w:rsidP="00BC4843">
      <w:pPr>
        <w:rPr>
          <w:rFonts w:ascii="Helvetica" w:hAnsi="Helvetica" w:cs="Helvetica"/>
        </w:rPr>
      </w:pPr>
      <w:r w:rsidRPr="597BDBEB">
        <w:rPr>
          <w:rFonts w:ascii="Helvetica" w:hAnsi="Helvetica" w:cs="Helvetica"/>
        </w:rPr>
        <w:t xml:space="preserve">An administrator is a person employed by the Governing Board in a supervisory or management position as defined in </w:t>
      </w:r>
      <w:r w:rsidR="5D1932C3" w:rsidRPr="597BDBEB">
        <w:rPr>
          <w:rFonts w:ascii="Helvetica" w:hAnsi="Helvetica" w:cs="Helvetica"/>
        </w:rPr>
        <w:t xml:space="preserve">the </w:t>
      </w:r>
      <w:r w:rsidRPr="597BDBEB">
        <w:rPr>
          <w:rFonts w:ascii="Helvetica" w:hAnsi="Helvetica" w:cs="Helvetica"/>
        </w:rPr>
        <w:t>Government Code.</w:t>
      </w:r>
    </w:p>
    <w:p w14:paraId="19E4A753" w14:textId="77777777" w:rsidR="00BC4843" w:rsidRPr="009F075E" w:rsidRDefault="00BC4843" w:rsidP="00BC4843">
      <w:pPr>
        <w:rPr>
          <w:rFonts w:ascii="Helvetica" w:hAnsi="Helvetica" w:cs="Helvetica"/>
        </w:rPr>
      </w:pPr>
    </w:p>
    <w:p w14:paraId="73F3D764" w14:textId="77777777" w:rsidR="00BC4843" w:rsidRPr="009F075E" w:rsidRDefault="00BC4843" w:rsidP="00BC4843">
      <w:pPr>
        <w:rPr>
          <w:rFonts w:ascii="Helvetica" w:hAnsi="Helvetica" w:cs="Helvetica"/>
        </w:rPr>
      </w:pPr>
      <w:r w:rsidRPr="009F075E">
        <w:rPr>
          <w:rFonts w:ascii="Helvetica" w:hAnsi="Helvetica" w:cs="Helvetica"/>
        </w:rPr>
        <w:t>Educational administrators are those who exercise direct responsibility for supervising the operation of or formulating policy regarding the instructional or student services programs of the District.</w:t>
      </w:r>
    </w:p>
    <w:p w14:paraId="6C9B1907" w14:textId="77777777" w:rsidR="00BC4843" w:rsidRPr="009F075E" w:rsidRDefault="00BC4843" w:rsidP="00BC4843">
      <w:pPr>
        <w:rPr>
          <w:rFonts w:ascii="Helvetica" w:hAnsi="Helvetica" w:cs="Helvetica"/>
        </w:rPr>
      </w:pPr>
    </w:p>
    <w:p w14:paraId="151C0B92" w14:textId="77777777" w:rsidR="00BC4843" w:rsidRPr="009F075E" w:rsidRDefault="00BC4843" w:rsidP="00BC4843">
      <w:pPr>
        <w:rPr>
          <w:rFonts w:ascii="Helvetica" w:hAnsi="Helvetica" w:cs="Helvetica"/>
        </w:rPr>
      </w:pPr>
      <w:r w:rsidRPr="009F075E">
        <w:rPr>
          <w:rFonts w:ascii="Helvetica" w:hAnsi="Helvetica" w:cs="Helvetica"/>
        </w:rPr>
        <w:t xml:space="preserve">An educational administrator who has not previously acquired tenure as a faculty member in the District shall have the right to become a </w:t>
      </w:r>
      <w:proofErr w:type="gramStart"/>
      <w:r w:rsidRPr="009F075E">
        <w:rPr>
          <w:rFonts w:ascii="Helvetica" w:hAnsi="Helvetica" w:cs="Helvetica"/>
        </w:rPr>
        <w:t>first year</w:t>
      </w:r>
      <w:proofErr w:type="gramEnd"/>
      <w:r w:rsidRPr="009F075E">
        <w:rPr>
          <w:rFonts w:ascii="Helvetica" w:hAnsi="Helvetica" w:cs="Helvetica"/>
        </w:rPr>
        <w:t xml:space="preserve"> probationary faculty member once his/her administrative assignment expires or is terminated if the following criteria are met:</w:t>
      </w:r>
    </w:p>
    <w:p w14:paraId="6FF49469" w14:textId="1CE98BF6" w:rsidR="00BC4843" w:rsidRPr="00435581" w:rsidRDefault="00BC4843" w:rsidP="00BC4843">
      <w:pPr>
        <w:numPr>
          <w:ilvl w:val="0"/>
          <w:numId w:val="16"/>
        </w:numPr>
        <w:spacing w:before="120"/>
        <w:rPr>
          <w:rFonts w:ascii="Helvetica" w:hAnsi="Helvetica" w:cs="Helvetica"/>
        </w:rPr>
      </w:pPr>
      <w:r w:rsidRPr="597BDBEB">
        <w:rPr>
          <w:rFonts w:ascii="Helvetica" w:hAnsi="Helvetica" w:cs="Helvetica"/>
        </w:rPr>
        <w:t>The administrator meets the criteria established by the District for minimum qualifications for a vacant faculty position, in accordance with procedures developed jointly by the Superintendent/President and the Academic Senate and approved by the Governing Board.  The Governing Board shall rely primarily on the advice and judgment of the Academic Senate to determine that an administrator possesses minimum qualifications</w:t>
      </w:r>
      <w:r w:rsidRPr="00913A3B">
        <w:rPr>
          <w:rFonts w:ascii="Helvetica" w:hAnsi="Helvetica" w:cs="Helvetica"/>
          <w:color w:val="0070C0"/>
          <w:u w:val="single"/>
        </w:rPr>
        <w:t xml:space="preserve"> </w:t>
      </w:r>
      <w:r w:rsidR="4CCE26A7" w:rsidRPr="00913A3B">
        <w:rPr>
          <w:rFonts w:ascii="Helvetica" w:hAnsi="Helvetica" w:cs="Helvetica"/>
          <w:color w:val="0070C0"/>
          <w:u w:val="single"/>
        </w:rPr>
        <w:t xml:space="preserve">in accordance with the California </w:t>
      </w:r>
      <w:r w:rsidR="4CCE26A7" w:rsidRPr="00913A3B">
        <w:rPr>
          <w:rFonts w:ascii="Helvetica" w:hAnsi="Helvetica" w:cs="Helvetica"/>
          <w:color w:val="0070C0"/>
          <w:u w:val="single"/>
        </w:rPr>
        <w:lastRenderedPageBreak/>
        <w:t>Community Colleges Minimum Qualifications</w:t>
      </w:r>
      <w:r w:rsidR="4CCE26A7" w:rsidRPr="597BDBEB">
        <w:rPr>
          <w:rFonts w:ascii="Helvetica" w:hAnsi="Helvetica" w:cs="Helvetica"/>
        </w:rPr>
        <w:t xml:space="preserve"> </w:t>
      </w:r>
      <w:r w:rsidRPr="597BDBEB">
        <w:rPr>
          <w:rFonts w:ascii="Helvetica" w:hAnsi="Helvetica" w:cs="Helvetica"/>
        </w:rPr>
        <w:t>for employment as a faculty member.</w:t>
      </w:r>
    </w:p>
    <w:p w14:paraId="14EE7F13" w14:textId="369A50F0" w:rsidR="00BC4843" w:rsidRPr="002D35F1" w:rsidRDefault="00BC4843" w:rsidP="00BC4843">
      <w:pPr>
        <w:numPr>
          <w:ilvl w:val="0"/>
          <w:numId w:val="16"/>
        </w:numPr>
        <w:spacing w:before="120"/>
        <w:rPr>
          <w:rFonts w:ascii="Helvetica" w:hAnsi="Helvetica" w:cs="Helvetica"/>
        </w:rPr>
      </w:pPr>
      <w:r w:rsidRPr="597BDBEB">
        <w:rPr>
          <w:rFonts w:ascii="Helvetica" w:hAnsi="Helvetica" w:cs="Helvetica"/>
        </w:rPr>
        <w:t>The requirements of Education Code Section 87458</w:t>
      </w:r>
      <w:r w:rsidR="68B69626" w:rsidRPr="597BDBEB">
        <w:rPr>
          <w:rFonts w:ascii="Helvetica" w:hAnsi="Helvetica" w:cs="Helvetica"/>
          <w:color w:val="FF0000"/>
          <w:u w:val="single"/>
        </w:rPr>
        <w:t xml:space="preserve"> subdivisions </w:t>
      </w:r>
      <w:r w:rsidRPr="597BDBEB">
        <w:rPr>
          <w:rFonts w:ascii="Helvetica" w:hAnsi="Helvetica" w:cs="Helvetica"/>
        </w:rPr>
        <w:t>(c) and (d), or any successor statute, are met with respect to prior satisfactory service and reason for termination of the administrative assignment.</w:t>
      </w:r>
    </w:p>
    <w:p w14:paraId="1C8DCA5B" w14:textId="77777777" w:rsidR="00BC4843" w:rsidRPr="00793442" w:rsidRDefault="00BC4843" w:rsidP="00BC4843">
      <w:pPr>
        <w:numPr>
          <w:ilvl w:val="0"/>
          <w:numId w:val="16"/>
        </w:numPr>
        <w:spacing w:before="120"/>
        <w:rPr>
          <w:rFonts w:ascii="Helvetica" w:hAnsi="Helvetica" w:cs="Helvetica"/>
        </w:rPr>
      </w:pPr>
      <w:r w:rsidRPr="00435581">
        <w:rPr>
          <w:rFonts w:ascii="Helvetica" w:hAnsi="Helvetica" w:cs="Helvetica"/>
        </w:rPr>
        <w:t>The District has a vacancy for which the administrator meets minimum qualifications. A vacancy means that a position available within the District and the District has appropriately allocated, budgeted, and prioritized in accordance with District practice.</w:t>
      </w:r>
    </w:p>
    <w:p w14:paraId="1BA7454B" w14:textId="023F20FD" w:rsidR="00793442" w:rsidRDefault="00793442" w:rsidP="00BC4843">
      <w:pPr>
        <w:numPr>
          <w:ilvl w:val="0"/>
          <w:numId w:val="16"/>
        </w:numPr>
        <w:spacing w:before="120"/>
        <w:rPr>
          <w:rFonts w:ascii="Helvetica" w:hAnsi="Helvetica" w:cs="Helvetica"/>
          <w:color w:val="FF0000"/>
          <w:u w:val="single"/>
        </w:rPr>
      </w:pPr>
      <w:r>
        <w:rPr>
          <w:rFonts w:ascii="Helvetica" w:hAnsi="Helvetica" w:cs="Helvetica"/>
          <w:color w:val="FF0000"/>
          <w:u w:val="single"/>
        </w:rPr>
        <w:t>None of the following have occurred:</w:t>
      </w:r>
    </w:p>
    <w:p w14:paraId="3E27EEB3" w14:textId="192024CB" w:rsidR="00793442" w:rsidRDefault="00207B18" w:rsidP="00352EEA">
      <w:pPr>
        <w:numPr>
          <w:ilvl w:val="1"/>
          <w:numId w:val="16"/>
        </w:numPr>
        <w:spacing w:before="120"/>
        <w:rPr>
          <w:rFonts w:ascii="Helvetica" w:hAnsi="Helvetica" w:cs="Helvetica"/>
          <w:color w:val="FF0000"/>
          <w:u w:val="single"/>
        </w:rPr>
      </w:pPr>
      <w:r w:rsidRPr="597BDBEB">
        <w:rPr>
          <w:rFonts w:ascii="Helvetica" w:hAnsi="Helvetica" w:cs="Helvetica"/>
          <w:color w:val="FF0000"/>
          <w:u w:val="single"/>
        </w:rPr>
        <w:t>The administrator is the respondent in a sexual harassment complaint filed with the District and the administrator is determined in a final administrative decision to have committed sexual harassment;</w:t>
      </w:r>
    </w:p>
    <w:p w14:paraId="4B5B3897" w14:textId="7103FFE1" w:rsidR="00207B18" w:rsidRDefault="00207B18" w:rsidP="0088162A">
      <w:pPr>
        <w:numPr>
          <w:ilvl w:val="1"/>
          <w:numId w:val="16"/>
        </w:numPr>
        <w:spacing w:before="120"/>
        <w:rPr>
          <w:rFonts w:ascii="Helvetica" w:hAnsi="Helvetica" w:cs="Helvetica"/>
          <w:color w:val="FF0000"/>
          <w:u w:val="single"/>
        </w:rPr>
      </w:pPr>
      <w:r w:rsidRPr="597BDBEB">
        <w:rPr>
          <w:rFonts w:ascii="Helvetica" w:hAnsi="Helvetica" w:cs="Helvetica"/>
          <w:color w:val="FF0000"/>
          <w:u w:val="single"/>
        </w:rPr>
        <w:t xml:space="preserve">The administrator is the respondent in a sexual harassment complaint filed with the District and, before a final administrative decision is made, resigns from </w:t>
      </w:r>
      <w:r w:rsidR="00DE5028" w:rsidRPr="597BDBEB">
        <w:rPr>
          <w:rFonts w:ascii="Helvetica" w:hAnsi="Helvetica" w:cs="Helvetica"/>
          <w:color w:val="FF0000"/>
          <w:u w:val="single"/>
        </w:rPr>
        <w:t xml:space="preserve">the administrator’s </w:t>
      </w:r>
      <w:r w:rsidRPr="597BDBEB">
        <w:rPr>
          <w:rFonts w:ascii="Helvetica" w:hAnsi="Helvetica" w:cs="Helvetica"/>
          <w:color w:val="FF0000"/>
          <w:u w:val="single"/>
        </w:rPr>
        <w:t>current position;</w:t>
      </w:r>
      <w:r w:rsidR="4F6CBA10" w:rsidRPr="597BDBEB">
        <w:rPr>
          <w:rFonts w:ascii="Helvetica" w:hAnsi="Helvetica" w:cs="Helvetica"/>
          <w:color w:val="FF0000"/>
          <w:u w:val="single"/>
        </w:rPr>
        <w:t xml:space="preserve"> </w:t>
      </w:r>
      <w:r w:rsidR="4F6CBA10" w:rsidRPr="002D28AD">
        <w:rPr>
          <w:rFonts w:ascii="Helvetica" w:hAnsi="Helvetica" w:cs="Helvetica"/>
          <w:color w:val="0070C0"/>
          <w:u w:val="single"/>
        </w:rPr>
        <w:t>or</w:t>
      </w:r>
    </w:p>
    <w:p w14:paraId="0BD2A622" w14:textId="57BE605A" w:rsidR="00207B18" w:rsidRPr="00784106" w:rsidRDefault="00784106" w:rsidP="00A26462">
      <w:pPr>
        <w:numPr>
          <w:ilvl w:val="1"/>
          <w:numId w:val="16"/>
        </w:numPr>
        <w:spacing w:before="120"/>
        <w:rPr>
          <w:rFonts w:ascii="Helvetica" w:hAnsi="Helvetica" w:cs="Helvetica"/>
          <w:color w:val="FF0000"/>
          <w:u w:val="single"/>
        </w:rPr>
      </w:pPr>
      <w:r w:rsidRPr="00784106">
        <w:rPr>
          <w:rFonts w:ascii="Helvetica" w:hAnsi="Helvetica" w:cs="Helvetica"/>
          <w:color w:val="FF0000"/>
          <w:u w:val="single"/>
        </w:rPr>
        <w:t>The administrator is the respondent in a sexual harassment complaint filed with the District and the administrator has entered into a settlement with District.</w:t>
      </w:r>
    </w:p>
    <w:p w14:paraId="0698BF5B" w14:textId="77777777" w:rsidR="00BC4843" w:rsidRPr="009F075E" w:rsidRDefault="00BC4843" w:rsidP="00BC4843">
      <w:pPr>
        <w:rPr>
          <w:rFonts w:ascii="Helvetica" w:hAnsi="Helvetica" w:cs="Helvetica"/>
        </w:rPr>
      </w:pPr>
    </w:p>
    <w:p w14:paraId="2CF1C5AD" w14:textId="77777777" w:rsidR="00BC4843" w:rsidRPr="009F075E" w:rsidRDefault="00BC4843" w:rsidP="00BC4843">
      <w:pPr>
        <w:rPr>
          <w:rFonts w:ascii="Helvetica" w:hAnsi="Helvetica" w:cs="Helvetica"/>
        </w:rPr>
      </w:pPr>
      <w:r w:rsidRPr="009F075E">
        <w:rPr>
          <w:rFonts w:ascii="Helvetica" w:hAnsi="Helvetica" w:cs="Helvetica"/>
        </w:rPr>
        <w:t>Educational administrators shall be compensated in the manner provided for by the appointm</w:t>
      </w:r>
      <w:r>
        <w:rPr>
          <w:rFonts w:ascii="Helvetica" w:hAnsi="Helvetica" w:cs="Helvetica"/>
        </w:rPr>
        <w:t xml:space="preserve">ent or contract of employment. </w:t>
      </w:r>
      <w:r w:rsidRPr="009F075E">
        <w:rPr>
          <w:rFonts w:ascii="Helvetica" w:hAnsi="Helvetica" w:cs="Helvetica"/>
        </w:rPr>
        <w:t>Compensation shall be set by the Governing Board upon recommendation by t</w:t>
      </w:r>
      <w:r>
        <w:rPr>
          <w:rFonts w:ascii="Helvetica" w:hAnsi="Helvetica" w:cs="Helvetica"/>
        </w:rPr>
        <w:t xml:space="preserve">he Superintendent/President. </w:t>
      </w:r>
      <w:r w:rsidRPr="009F075E">
        <w:rPr>
          <w:rFonts w:ascii="Helvetica" w:hAnsi="Helvetica" w:cs="Helvetica"/>
        </w:rPr>
        <w:t>Educational administrators shall further be entitled to health and welfare benefits made available by action of the Governing Board upon recommendation by the Superintendent/President.</w:t>
      </w:r>
    </w:p>
    <w:p w14:paraId="5239397D" w14:textId="77777777" w:rsidR="00BC4843" w:rsidRPr="009F075E" w:rsidRDefault="00BC4843" w:rsidP="00BC4843">
      <w:pPr>
        <w:rPr>
          <w:rFonts w:ascii="Helvetica" w:hAnsi="Helvetica" w:cs="Helvetica"/>
        </w:rPr>
      </w:pPr>
    </w:p>
    <w:p w14:paraId="785F60B9" w14:textId="77777777" w:rsidR="00BC4843" w:rsidRPr="009F075E" w:rsidRDefault="00BC4843" w:rsidP="00BC4843">
      <w:pPr>
        <w:rPr>
          <w:rFonts w:ascii="Helvetica" w:hAnsi="Helvetica" w:cs="Helvetica"/>
        </w:rPr>
      </w:pPr>
      <w:r w:rsidRPr="009F075E">
        <w:rPr>
          <w:rFonts w:ascii="Helvetica" w:hAnsi="Helvetica" w:cs="Helvetica"/>
        </w:rPr>
        <w:t>Educational administrators shall be entitled to vacation leave, sick leave, and other leaves as provided by law, these policies, and administrative procedures adopted by the Superintendent/President.</w:t>
      </w:r>
    </w:p>
    <w:p w14:paraId="7E0EA41F" w14:textId="77777777" w:rsidR="00BC4843" w:rsidRPr="009F075E" w:rsidRDefault="00BC4843" w:rsidP="00BC4843">
      <w:pPr>
        <w:tabs>
          <w:tab w:val="left" w:pos="1002"/>
        </w:tabs>
        <w:rPr>
          <w:rFonts w:ascii="Helvetica" w:hAnsi="Helvetica" w:cs="Helvetica"/>
        </w:rPr>
      </w:pPr>
    </w:p>
    <w:p w14:paraId="12BB307A" w14:textId="77777777" w:rsidR="00BC4843" w:rsidRPr="009F075E" w:rsidRDefault="00BC4843" w:rsidP="00BC4843">
      <w:pPr>
        <w:rPr>
          <w:rFonts w:ascii="Helvetica" w:hAnsi="Helvetica" w:cs="Helvetica"/>
        </w:rPr>
      </w:pPr>
      <w:r w:rsidRPr="009F075E">
        <w:rPr>
          <w:rFonts w:ascii="Helvetica" w:hAnsi="Helvetica" w:cs="Helvetica"/>
        </w:rPr>
        <w:t>Every educational administrator shall be employed by an appointment or contract of up to four years in duration for executive level positions or up to three years in duration for management level positions.</w:t>
      </w:r>
    </w:p>
    <w:p w14:paraId="323F6B7F" w14:textId="77777777" w:rsidR="00BC4843" w:rsidRPr="009F075E" w:rsidRDefault="00BC4843" w:rsidP="00BC4843">
      <w:pPr>
        <w:tabs>
          <w:tab w:val="left" w:pos="6690"/>
        </w:tabs>
        <w:rPr>
          <w:rFonts w:ascii="Helvetica" w:hAnsi="Helvetica" w:cs="Helvetica"/>
        </w:rPr>
      </w:pPr>
    </w:p>
    <w:p w14:paraId="460BC34C" w14:textId="77777777" w:rsidR="00BC4843" w:rsidRDefault="00BC4843" w:rsidP="00BC4843">
      <w:pPr>
        <w:rPr>
          <w:rFonts w:ascii="Helvetica" w:hAnsi="Helvetica" w:cs="Helvetica"/>
        </w:rPr>
      </w:pPr>
      <w:r w:rsidRPr="009F075E">
        <w:rPr>
          <w:rFonts w:ascii="Helvetica" w:hAnsi="Helvetica" w:cs="Helvetica"/>
        </w:rPr>
        <w:t>The Governing Board may, with the consent of the administrator concerned, terminate, effective on the next succeeding first day of July, the terms of employment and any contract of employment with the administrator, and reemploy the administrator on any terms and conditions, as may be mutually agreed upon by the Governing Board and the administrator, for a new term to commence on the effective date of the termination of the existing term of employment.</w:t>
      </w:r>
    </w:p>
    <w:p w14:paraId="4C50247C" w14:textId="77777777" w:rsidR="00BC4843" w:rsidRDefault="00BC4843" w:rsidP="00BC4843">
      <w:pPr>
        <w:rPr>
          <w:rFonts w:ascii="Helvetica" w:hAnsi="Helvetica" w:cs="Helvetica"/>
        </w:rPr>
      </w:pPr>
    </w:p>
    <w:p w14:paraId="299C219B" w14:textId="77777777" w:rsidR="008145E1" w:rsidRDefault="00BC4843" w:rsidP="008145E1">
      <w:pPr>
        <w:rPr>
          <w:rFonts w:ascii="Helvetica" w:hAnsi="Helvetica" w:cs="Helvetica"/>
          <w:color w:val="FF0000"/>
          <w:u w:val="single"/>
        </w:rPr>
      </w:pPr>
      <w:r w:rsidRPr="009F075E">
        <w:rPr>
          <w:rFonts w:ascii="Helvetica" w:hAnsi="Helvetica" w:cs="Helvetica"/>
        </w:rPr>
        <w:lastRenderedPageBreak/>
        <w:t>If the Governing Board determines that the administrator is not to be reemployed when his/her appointment or contract expires, notice to the administrator shall be in accordance with the terms of the existing contract. If the contract is silent, notice shall be in accordance with Education Code Section 72411.</w:t>
      </w:r>
    </w:p>
    <w:p w14:paraId="65C1F892" w14:textId="77777777" w:rsidR="008145E1" w:rsidRDefault="008145E1" w:rsidP="008145E1">
      <w:pPr>
        <w:rPr>
          <w:rFonts w:ascii="Helvetica" w:hAnsi="Helvetica" w:cs="Helvetica"/>
          <w:color w:val="FF0000"/>
          <w:u w:val="single"/>
        </w:rPr>
      </w:pPr>
    </w:p>
    <w:p w14:paraId="5D69DAE5" w14:textId="77777777" w:rsidR="008145E1" w:rsidRDefault="008145E1" w:rsidP="008145E1">
      <w:pPr>
        <w:rPr>
          <w:rFonts w:ascii="Helvetica" w:hAnsi="Helvetica" w:cs="Helvetica"/>
          <w:color w:val="FF0000"/>
          <w:u w:val="single"/>
        </w:rPr>
      </w:pPr>
      <w:r w:rsidRPr="597BDBEB">
        <w:rPr>
          <w:rFonts w:ascii="Helvetica" w:hAnsi="Helvetica" w:cs="Helvetica"/>
          <w:color w:val="FF0000"/>
          <w:u w:val="single"/>
        </w:rPr>
        <w:t>The evaluation of educational administrators must include consideration of the employee's demonstrated, or progress toward, proficiency in diversity, equity, inclusion, and accessibility competencies that enable work with diverse communities.</w:t>
      </w:r>
    </w:p>
    <w:p w14:paraId="57741BC2" w14:textId="77777777" w:rsidR="00A1645D" w:rsidRDefault="00A1645D" w:rsidP="00A1645D">
      <w:pPr>
        <w:tabs>
          <w:tab w:val="left" w:pos="1002"/>
        </w:tabs>
        <w:rPr>
          <w:rFonts w:ascii="Helvetica" w:eastAsia="Helvetica" w:hAnsi="Helvetica" w:cs="Helvetica"/>
          <w:color w:val="0070C0"/>
          <w:u w:val="single"/>
        </w:rPr>
      </w:pPr>
    </w:p>
    <w:p w14:paraId="1C59B600" w14:textId="77777777" w:rsidR="00A1645D" w:rsidRPr="009A4093" w:rsidRDefault="00A1645D" w:rsidP="00A1645D">
      <w:pPr>
        <w:tabs>
          <w:tab w:val="left" w:pos="1002"/>
        </w:tabs>
        <w:rPr>
          <w:rFonts w:ascii="Helvetica" w:eastAsia="Helvetica" w:hAnsi="Helvetica" w:cs="Helvetica"/>
          <w:color w:val="0070C0"/>
          <w:u w:val="single"/>
        </w:rPr>
      </w:pPr>
    </w:p>
    <w:p w14:paraId="38A7CD48" w14:textId="77777777" w:rsidR="00A1645D" w:rsidRDefault="00A1645D" w:rsidP="00A1645D">
      <w:pPr>
        <w:tabs>
          <w:tab w:val="left" w:pos="1002"/>
        </w:tabs>
        <w:rPr>
          <w:rFonts w:ascii="Helvetica" w:hAnsi="Helvetica" w:cs="Helvetica"/>
          <w:color w:val="0070C0"/>
          <w:u w:val="single"/>
        </w:rPr>
      </w:pPr>
      <w:r>
        <w:rPr>
          <w:rFonts w:ascii="Helvetica" w:hAnsi="Helvetica" w:cs="Helvetica"/>
          <w:color w:val="0070C0"/>
          <w:u w:val="single"/>
        </w:rPr>
        <w:t>Also see BP 7295 Letters of Recommendation</w:t>
      </w:r>
    </w:p>
    <w:p w14:paraId="644B853D" w14:textId="77777777" w:rsidR="00BC4843" w:rsidRDefault="00BC4843" w:rsidP="00BC4843">
      <w:pPr>
        <w:rPr>
          <w:rFonts w:ascii="Helvetica" w:hAnsi="Helvetica" w:cs="Helvetica"/>
        </w:rPr>
      </w:pPr>
    </w:p>
    <w:p w14:paraId="4CB85E51" w14:textId="77777777" w:rsidR="002D28AD" w:rsidRPr="00813EF0" w:rsidRDefault="002D28AD" w:rsidP="00BC4843">
      <w:pPr>
        <w:rPr>
          <w:rFonts w:ascii="Helvetica" w:hAnsi="Helvetica" w:cs="Helvetica"/>
        </w:rPr>
      </w:pPr>
    </w:p>
    <w:p w14:paraId="40434E8D" w14:textId="01EA5256" w:rsidR="00BC4843" w:rsidRPr="00435581" w:rsidRDefault="00BC4843" w:rsidP="00D03C2D">
      <w:pPr>
        <w:ind w:left="1440" w:hanging="1440"/>
        <w:rPr>
          <w:rFonts w:ascii="Helvetica" w:hAnsi="Helvetica" w:cs="Helvetica"/>
        </w:rPr>
      </w:pPr>
      <w:r w:rsidRPr="00435581">
        <w:rPr>
          <w:rFonts w:ascii="Helvetica" w:hAnsi="Helvetica" w:cs="Helvetica"/>
        </w:rPr>
        <w:t>References:</w:t>
      </w:r>
      <w:r w:rsidRPr="00435581">
        <w:rPr>
          <w:rFonts w:ascii="Helvetica" w:hAnsi="Helvetica" w:cs="Helvetica"/>
        </w:rPr>
        <w:tab/>
        <w:t xml:space="preserve">Education Code Sections </w:t>
      </w:r>
      <w:r w:rsidR="00F7655B">
        <w:rPr>
          <w:rFonts w:ascii="Helvetica" w:hAnsi="Helvetica" w:cs="Helvetica"/>
          <w:color w:val="FF0000"/>
          <w:u w:val="single"/>
        </w:rPr>
        <w:t xml:space="preserve">66284, </w:t>
      </w:r>
      <w:r w:rsidRPr="00435581">
        <w:rPr>
          <w:rFonts w:ascii="Helvetica" w:hAnsi="Helvetica" w:cs="Helvetica"/>
        </w:rPr>
        <w:t>72411 et seq., 87002</w:t>
      </w:r>
      <w:r w:rsidR="00D03C2D">
        <w:rPr>
          <w:rFonts w:ascii="Helvetica" w:hAnsi="Helvetica" w:cs="Helvetica"/>
          <w:color w:val="FF0000"/>
          <w:u w:val="single"/>
        </w:rPr>
        <w:t xml:space="preserve"> subdivision </w:t>
      </w:r>
      <w:r w:rsidRPr="00435581">
        <w:rPr>
          <w:rFonts w:ascii="Helvetica" w:hAnsi="Helvetica" w:cs="Helvetica"/>
        </w:rPr>
        <w:t>(b) and 87457–87460;</w:t>
      </w:r>
    </w:p>
    <w:p w14:paraId="5025AD11" w14:textId="1F2641F2" w:rsidR="00D03C2D" w:rsidRDefault="00BC4843" w:rsidP="00D03C2D">
      <w:pPr>
        <w:ind w:left="1440"/>
        <w:rPr>
          <w:rFonts w:ascii="Helvetica" w:hAnsi="Helvetica" w:cs="Helvetica"/>
          <w:color w:val="FF0000"/>
          <w:u w:val="single"/>
        </w:rPr>
      </w:pPr>
      <w:r w:rsidRPr="00435581">
        <w:rPr>
          <w:rFonts w:ascii="Helvetica" w:hAnsi="Helvetica" w:cs="Helvetica"/>
        </w:rPr>
        <w:t>Government Code Section 3540.1 subdivisions (g) and (m)</w:t>
      </w:r>
      <w:r w:rsidR="00D03C2D" w:rsidRPr="00D03C2D">
        <w:rPr>
          <w:rFonts w:ascii="Helvetica" w:hAnsi="Helvetica" w:cs="Helvetica"/>
        </w:rPr>
        <w:t xml:space="preserve"> </w:t>
      </w:r>
      <w:r w:rsidR="00D03C2D" w:rsidRPr="00435581">
        <w:rPr>
          <w:rFonts w:ascii="Helvetica" w:hAnsi="Helvetica" w:cs="Helvetica"/>
        </w:rPr>
        <w:t>)</w:t>
      </w:r>
      <w:r w:rsidR="00D03C2D">
        <w:rPr>
          <w:rFonts w:ascii="Helvetica" w:hAnsi="Helvetica" w:cs="Helvetica"/>
          <w:color w:val="FF0000"/>
          <w:u w:val="single"/>
        </w:rPr>
        <w:t>;</w:t>
      </w:r>
    </w:p>
    <w:p w14:paraId="506D4ED3" w14:textId="77777777" w:rsidR="00D03C2D" w:rsidRPr="009C335D" w:rsidRDefault="00D03C2D" w:rsidP="00D03C2D">
      <w:pPr>
        <w:ind w:left="1440"/>
        <w:rPr>
          <w:rFonts w:ascii="Helvetica" w:hAnsi="Helvetica" w:cs="Helvetica"/>
          <w:color w:val="FF0000"/>
          <w:u w:val="single"/>
        </w:rPr>
      </w:pPr>
      <w:r>
        <w:rPr>
          <w:rFonts w:ascii="Helvetica" w:hAnsi="Helvetica" w:cs="Helvetica"/>
          <w:color w:val="FF0000"/>
          <w:u w:val="single"/>
        </w:rPr>
        <w:t>Title 5 Section 53602</w:t>
      </w:r>
    </w:p>
    <w:p w14:paraId="575A1887" w14:textId="77777777" w:rsidR="00BC4843" w:rsidRPr="00E4546A" w:rsidRDefault="00BC4843" w:rsidP="00BC4843">
      <w:pPr>
        <w:rPr>
          <w:rFonts w:ascii="Helvetica" w:hAnsi="Helvetica" w:cs="Helvetica"/>
        </w:rPr>
      </w:pPr>
    </w:p>
    <w:p w14:paraId="366BE576" w14:textId="77777777" w:rsidR="00BC4843" w:rsidRDefault="00BC4843" w:rsidP="00BC4843">
      <w:pPr>
        <w:tabs>
          <w:tab w:val="left" w:pos="1440"/>
        </w:tabs>
        <w:ind w:left="1440" w:hanging="1440"/>
        <w:rPr>
          <w:rFonts w:ascii="Helvetica" w:hAnsi="Helvetica" w:cs="Helvetica"/>
        </w:rPr>
      </w:pPr>
      <w:r>
        <w:rPr>
          <w:rFonts w:ascii="Helvetica" w:hAnsi="Helvetica" w:cs="Helvetica"/>
        </w:rPr>
        <w:t>Policy</w:t>
      </w:r>
    </w:p>
    <w:p w14:paraId="644EA15A" w14:textId="77777777" w:rsidR="00BC4843" w:rsidRDefault="00BC4843" w:rsidP="00BC4843">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3790F075" w14:textId="77777777" w:rsidR="00BC4843" w:rsidRDefault="00BC4843" w:rsidP="00BC4843">
      <w:pPr>
        <w:rPr>
          <w:rFonts w:ascii="Helvetica" w:hAnsi="Helvetica" w:cs="Helvetica"/>
        </w:rPr>
      </w:pPr>
    </w:p>
    <w:p w14:paraId="4E658E85" w14:textId="77777777" w:rsidR="00BC4843" w:rsidRDefault="00BC4843" w:rsidP="00BC4843">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2919723D" w14:textId="77777777" w:rsidR="00BC4843" w:rsidRPr="00197866" w:rsidRDefault="00BC4843" w:rsidP="00BC4843">
      <w:pPr>
        <w:tabs>
          <w:tab w:val="left" w:pos="1440"/>
        </w:tabs>
        <w:ind w:left="1440" w:hanging="1440"/>
        <w:rPr>
          <w:rFonts w:ascii="Helvetica" w:hAnsi="Helvetica" w:cs="Helvetica"/>
          <w:i/>
        </w:rPr>
      </w:pPr>
      <w:r>
        <w:rPr>
          <w:rFonts w:ascii="Helvetica" w:hAnsi="Helvetica" w:cs="Helvetica"/>
        </w:rPr>
        <w:tab/>
      </w:r>
      <w:r>
        <w:rPr>
          <w:rFonts w:ascii="Helvetica" w:hAnsi="Helvetica" w:cs="Helvetica"/>
          <w:i/>
        </w:rPr>
        <w:t>(Replaces former Board Policy</w:t>
      </w:r>
      <w:r w:rsidRPr="00197866">
        <w:rPr>
          <w:rFonts w:ascii="Helvetica" w:hAnsi="Helvetica" w:cs="Helvetica"/>
          <w:i/>
        </w:rPr>
        <w:t xml:space="preserve"> </w:t>
      </w:r>
      <w:r>
        <w:rPr>
          <w:rFonts w:ascii="Helvetica" w:hAnsi="Helvetica" w:cs="Helvetica"/>
          <w:i/>
        </w:rPr>
        <w:t>7.2.2)</w:t>
      </w:r>
    </w:p>
    <w:p w14:paraId="5040538B" w14:textId="77777777" w:rsidR="00BC4843" w:rsidRPr="00E4546A" w:rsidRDefault="00BC4843" w:rsidP="00BC4843">
      <w:pPr>
        <w:tabs>
          <w:tab w:val="left" w:pos="1440"/>
        </w:tabs>
        <w:ind w:left="1440" w:hanging="1440"/>
        <w:rPr>
          <w:rFonts w:ascii="Helvetica" w:hAnsi="Helvetica" w:cs="Helvetica"/>
        </w:rPr>
      </w:pPr>
    </w:p>
    <w:p w14:paraId="4ED1DCFA" w14:textId="77777777" w:rsidR="00BC4843" w:rsidRDefault="00BC4843" w:rsidP="00BC4843">
      <w:pPr>
        <w:tabs>
          <w:tab w:val="left" w:pos="1440"/>
        </w:tabs>
        <w:ind w:left="1440" w:hanging="1440"/>
        <w:rPr>
          <w:rFonts w:ascii="Helvetica" w:hAnsi="Helvetica" w:cs="Helvetica"/>
        </w:rPr>
      </w:pPr>
      <w:r>
        <w:rPr>
          <w:rFonts w:ascii="Helvetica" w:hAnsi="Helvetica" w:cs="Helvetica"/>
        </w:rPr>
        <w:t>R</w:t>
      </w:r>
      <w:r w:rsidRPr="00E4546A">
        <w:rPr>
          <w:rFonts w:ascii="Helvetica" w:hAnsi="Helvetica" w:cs="Helvetica"/>
        </w:rPr>
        <w:t>evised</w:t>
      </w:r>
      <w:r>
        <w:rPr>
          <w:rFonts w:ascii="Helvetica" w:hAnsi="Helvetica" w:cs="Helvetica"/>
        </w:rPr>
        <w:t>:</w:t>
      </w:r>
      <w:r>
        <w:rPr>
          <w:rFonts w:ascii="Helvetica" w:hAnsi="Helvetica" w:cs="Helvetica"/>
        </w:rPr>
        <w:tab/>
        <w:t>12/15/22</w:t>
      </w:r>
    </w:p>
    <w:p w14:paraId="2BC5E6FB" w14:textId="77777777" w:rsidR="00C24FD8" w:rsidRPr="00DA3671" w:rsidRDefault="00C24FD8" w:rsidP="00C25813">
      <w:pPr>
        <w:tabs>
          <w:tab w:val="left" w:pos="1440"/>
        </w:tabs>
        <w:ind w:left="1440" w:hanging="1440"/>
        <w:rPr>
          <w:rFonts w:ascii="Helvetica" w:hAnsi="Helvetica" w:cs="Helvetica"/>
        </w:rPr>
      </w:pPr>
    </w:p>
    <w:p w14:paraId="623AEA7F" w14:textId="77777777" w:rsidR="00C24FD8" w:rsidRDefault="00C24FD8" w:rsidP="00C25813">
      <w:pPr>
        <w:tabs>
          <w:tab w:val="left" w:pos="1440"/>
        </w:tabs>
        <w:ind w:left="1440" w:hanging="1440"/>
        <w:rPr>
          <w:rFonts w:ascii="Helvetica" w:hAnsi="Helvetica" w:cs="Helvetica"/>
        </w:rPr>
      </w:pPr>
    </w:p>
    <w:p w14:paraId="0942F6A3" w14:textId="77777777" w:rsidR="00C24FD8" w:rsidRDefault="00C24FD8"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68FC7F4A" w14:textId="77777777" w:rsidR="00C24FD8" w:rsidRPr="00CE0164" w:rsidRDefault="00C24FD8" w:rsidP="001D4837">
      <w:pPr>
        <w:pBdr>
          <w:top w:val="single" w:sz="4" w:space="1" w:color="D9D9D9" w:themeColor="background1" w:themeShade="D9"/>
        </w:pBdr>
        <w:rPr>
          <w:rFonts w:ascii="Helvetica" w:hAnsi="Helvetica" w:cs="Helvetica"/>
          <w:sz w:val="20"/>
          <w:szCs w:val="20"/>
        </w:rPr>
      </w:pPr>
    </w:p>
    <w:p w14:paraId="39AC1CF0" w14:textId="77777777" w:rsidR="00C24FD8" w:rsidRDefault="00C24FD8"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4D8F7FCA" w14:textId="77777777" w:rsidR="00F47661" w:rsidRPr="00CE0164" w:rsidRDefault="00F47661" w:rsidP="001D4837">
      <w:pPr>
        <w:rPr>
          <w:rFonts w:ascii="Helvetica" w:hAnsi="Helvetica" w:cs="Helvetica"/>
          <w:i/>
          <w:iCs/>
          <w:sz w:val="20"/>
          <w:szCs w:val="20"/>
        </w:rPr>
      </w:pPr>
    </w:p>
    <w:p w14:paraId="1ADF01F9" w14:textId="77777777" w:rsidR="00C24FD8" w:rsidRPr="002C5275" w:rsidRDefault="00C24FD8"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C24FD8" w:rsidRPr="00015A04" w14:paraId="6917AF27"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785B7EAD" w14:textId="77777777" w:rsidR="00C24FD8" w:rsidRPr="00015A04" w:rsidRDefault="00C24FD8"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C24FD8" w:rsidRPr="00201C66" w14:paraId="40784854" w14:textId="77777777" w:rsidTr="007505FF">
        <w:trPr>
          <w:trHeight w:val="288"/>
        </w:trPr>
        <w:tc>
          <w:tcPr>
            <w:tcW w:w="9360" w:type="dxa"/>
            <w:gridSpan w:val="2"/>
            <w:tcMar>
              <w:top w:w="115" w:type="dxa"/>
              <w:left w:w="115" w:type="dxa"/>
              <w:bottom w:w="115" w:type="dxa"/>
              <w:right w:w="115" w:type="dxa"/>
            </w:tcMar>
          </w:tcPr>
          <w:p w14:paraId="4CA75232" w14:textId="77777777" w:rsidR="00C24FD8" w:rsidRDefault="00C24FD8"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4A0918A3" w14:textId="77777777" w:rsidR="00C24FD8" w:rsidRDefault="00C24FD8"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5A030233" w14:textId="77777777" w:rsidR="00C24FD8" w:rsidRPr="00201C66" w:rsidRDefault="00C24FD8"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C24FD8" w:rsidRPr="00F20CAA" w14:paraId="4106D71A" w14:textId="77777777" w:rsidTr="007505FF">
        <w:trPr>
          <w:trHeight w:val="288"/>
        </w:trPr>
        <w:tc>
          <w:tcPr>
            <w:tcW w:w="1795" w:type="dxa"/>
          </w:tcPr>
          <w:p w14:paraId="617B8446" w14:textId="77777777" w:rsidR="00C24FD8" w:rsidRPr="00336C11" w:rsidRDefault="00C24FD8"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5A8E4F63" w14:textId="77777777" w:rsidR="00C24FD8" w:rsidRDefault="00DA1137"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2-Governing Board</w:t>
            </w:r>
            <w:r w:rsidR="00C24FD8"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3-General Institution</w:t>
            </w:r>
          </w:p>
          <w:p w14:paraId="208880A1" w14:textId="77777777" w:rsidR="00C24FD8" w:rsidRDefault="00DA1137"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6-Business and Fiscal Affairs</w:t>
            </w:r>
          </w:p>
          <w:p w14:paraId="2FBB570A" w14:textId="77777777" w:rsidR="00C24FD8" w:rsidRPr="00F83445" w:rsidRDefault="00DA1137"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7-Human Resources</w:t>
            </w:r>
          </w:p>
        </w:tc>
      </w:tr>
      <w:tr w:rsidR="00C24FD8" w:rsidRPr="00F20CAA" w14:paraId="32FCB1B3" w14:textId="77777777" w:rsidTr="007505FF">
        <w:trPr>
          <w:trHeight w:val="288"/>
        </w:trPr>
        <w:tc>
          <w:tcPr>
            <w:tcW w:w="1795" w:type="dxa"/>
          </w:tcPr>
          <w:p w14:paraId="3E76CA53" w14:textId="77777777" w:rsidR="00C24FD8" w:rsidRPr="00336C11" w:rsidRDefault="00C24FD8"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6E3CAFBC" w14:textId="199D0BE9" w:rsidR="00C24FD8" w:rsidRDefault="00DA1137"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BC4843">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Legally required</w:t>
            </w:r>
            <w:r w:rsidR="00C24FD8">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Accreditation Standard/ER</w:t>
            </w:r>
          </w:p>
          <w:p w14:paraId="292EBA7B" w14:textId="77777777" w:rsidR="00C24FD8" w:rsidRDefault="00DA1137"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Suggested</w:t>
            </w:r>
            <w:r w:rsidR="00C24FD8">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Chaffey specific</w:t>
            </w:r>
          </w:p>
          <w:p w14:paraId="00B4CBD7" w14:textId="77777777" w:rsidR="00C24FD8" w:rsidRPr="00F83445" w:rsidRDefault="00DA1137"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10+2</w:t>
            </w:r>
          </w:p>
        </w:tc>
      </w:tr>
      <w:tr w:rsidR="00C24FD8" w:rsidRPr="00F20CAA" w14:paraId="1D98FBB8" w14:textId="77777777" w:rsidTr="007505FF">
        <w:trPr>
          <w:trHeight w:val="720"/>
        </w:trPr>
        <w:tc>
          <w:tcPr>
            <w:tcW w:w="1795" w:type="dxa"/>
          </w:tcPr>
          <w:p w14:paraId="2339FB85" w14:textId="77777777" w:rsidR="00C24FD8" w:rsidRPr="00336C11" w:rsidRDefault="00C24FD8"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0272D3FB" w14:textId="77777777" w:rsidR="00C24FD8" w:rsidRDefault="00DA1137"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Sup</w:t>
            </w:r>
            <w:r w:rsidR="00C24FD8">
              <w:rPr>
                <w:rFonts w:ascii="Helvetica" w:hAnsi="Helvetica" w:cs="Helvetica"/>
                <w:sz w:val="20"/>
                <w:szCs w:val="20"/>
              </w:rPr>
              <w:t>erintendent</w:t>
            </w:r>
            <w:r w:rsidR="00C24FD8" w:rsidRPr="00F83445">
              <w:rPr>
                <w:rFonts w:ascii="Helvetica" w:hAnsi="Helvetica" w:cs="Helvetica"/>
                <w:sz w:val="20"/>
                <w:szCs w:val="20"/>
              </w:rPr>
              <w:t>/President</w:t>
            </w:r>
            <w:r w:rsidR="00C24FD8">
              <w:rPr>
                <w:rFonts w:ascii="Helvetica" w:hAnsi="Helvetica" w:cs="Helvetica"/>
                <w:sz w:val="20"/>
                <w:szCs w:val="20"/>
              </w:rPr>
              <w:t xml:space="preserve"> (Ch 1, 2, 3)</w:t>
            </w:r>
          </w:p>
          <w:p w14:paraId="0A3AF7ED" w14:textId="77777777" w:rsidR="00C24FD8" w:rsidRDefault="00DA1137"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AS </w:t>
            </w:r>
            <w:r w:rsidR="00C24FD8" w:rsidRPr="00F83445">
              <w:rPr>
                <w:rFonts w:ascii="Helvetica" w:hAnsi="Helvetica" w:cs="Helvetica"/>
                <w:sz w:val="20"/>
                <w:szCs w:val="20"/>
              </w:rPr>
              <w:t>Admin</w:t>
            </w:r>
            <w:r w:rsidR="00C24FD8">
              <w:rPr>
                <w:rFonts w:ascii="Helvetica" w:hAnsi="Helvetica" w:cs="Helvetica"/>
                <w:sz w:val="20"/>
                <w:szCs w:val="20"/>
              </w:rPr>
              <w:t>istrative</w:t>
            </w:r>
            <w:r w:rsidR="00C24FD8" w:rsidRPr="00F83445">
              <w:rPr>
                <w:rFonts w:ascii="Helvetica" w:hAnsi="Helvetica" w:cs="Helvetica"/>
                <w:sz w:val="20"/>
                <w:szCs w:val="20"/>
              </w:rPr>
              <w:t xml:space="preserve"> Services</w:t>
            </w:r>
            <w:r w:rsidR="00C24FD8">
              <w:rPr>
                <w:rFonts w:ascii="Helvetica" w:hAnsi="Helvetica" w:cs="Helvetica"/>
                <w:sz w:val="20"/>
                <w:szCs w:val="20"/>
              </w:rPr>
              <w:t xml:space="preserve"> and Emergency Operations (Ch 3)</w:t>
            </w:r>
          </w:p>
          <w:p w14:paraId="1345EF9E" w14:textId="77777777" w:rsidR="00C24FD8" w:rsidRDefault="00DA1137"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AS </w:t>
            </w:r>
            <w:r w:rsidR="00C24FD8" w:rsidRPr="00F83445">
              <w:rPr>
                <w:rFonts w:ascii="Helvetica" w:hAnsi="Helvetica" w:cs="Helvetica"/>
                <w:sz w:val="20"/>
                <w:szCs w:val="20"/>
              </w:rPr>
              <w:t>Business</w:t>
            </w:r>
            <w:r w:rsidR="00C24FD8">
              <w:rPr>
                <w:rFonts w:ascii="Helvetica" w:hAnsi="Helvetica" w:cs="Helvetica"/>
                <w:sz w:val="20"/>
                <w:szCs w:val="20"/>
              </w:rPr>
              <w:t xml:space="preserve"> Services and Economic Development (Ch 3, 6, 7)</w:t>
            </w:r>
          </w:p>
          <w:p w14:paraId="7D064F2C" w14:textId="77777777" w:rsidR="00C24FD8" w:rsidRDefault="00DA1137"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AS </w:t>
            </w:r>
            <w:r w:rsidR="00C24FD8" w:rsidRPr="00F83445">
              <w:rPr>
                <w:rFonts w:ascii="Helvetica" w:hAnsi="Helvetica" w:cs="Helvetica"/>
                <w:sz w:val="20"/>
                <w:szCs w:val="20"/>
              </w:rPr>
              <w:t>Instruction</w:t>
            </w:r>
            <w:r w:rsidR="00C24FD8">
              <w:rPr>
                <w:rFonts w:ascii="Helvetica" w:hAnsi="Helvetica" w:cs="Helvetica"/>
                <w:sz w:val="20"/>
                <w:szCs w:val="20"/>
              </w:rPr>
              <w:t xml:space="preserve"> and Institutional Effectiveness (Ch 3, 4)</w:t>
            </w:r>
          </w:p>
          <w:p w14:paraId="76184EEE" w14:textId="77777777" w:rsidR="00C24FD8" w:rsidRPr="00F83445" w:rsidRDefault="00DA1137"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C24FD8">
                  <w:rPr>
                    <w:rFonts w:ascii="MS Gothic" w:eastAsia="MS Gothic" w:hAnsi="MS Gothic" w:cs="Helvetica" w:hint="eastAsia"/>
                    <w:sz w:val="20"/>
                    <w:szCs w:val="20"/>
                  </w:rPr>
                  <w:t>☐</w:t>
                </w:r>
              </w:sdtContent>
            </w:sdt>
            <w:r w:rsidR="00C24FD8" w:rsidRPr="00F83445">
              <w:rPr>
                <w:rFonts w:ascii="Helvetica" w:hAnsi="Helvetica" w:cs="Helvetica"/>
                <w:sz w:val="20"/>
                <w:szCs w:val="20"/>
              </w:rPr>
              <w:t xml:space="preserve"> </w:t>
            </w:r>
            <w:r w:rsidR="00C24FD8">
              <w:rPr>
                <w:rFonts w:ascii="Helvetica" w:hAnsi="Helvetica" w:cs="Helvetica"/>
                <w:sz w:val="20"/>
                <w:szCs w:val="20"/>
              </w:rPr>
              <w:t xml:space="preserve">AS </w:t>
            </w:r>
            <w:r w:rsidR="00C24FD8" w:rsidRPr="00F83445">
              <w:rPr>
                <w:rFonts w:ascii="Helvetica" w:hAnsi="Helvetica" w:cs="Helvetica"/>
                <w:sz w:val="20"/>
                <w:szCs w:val="20"/>
              </w:rPr>
              <w:t>Student Services</w:t>
            </w:r>
            <w:r w:rsidR="00C24FD8">
              <w:rPr>
                <w:rFonts w:ascii="Helvetica" w:hAnsi="Helvetica" w:cs="Helvetica"/>
                <w:sz w:val="20"/>
                <w:szCs w:val="20"/>
              </w:rPr>
              <w:t xml:space="preserve"> and Strategic Communications (Ch 3, 5)</w:t>
            </w:r>
          </w:p>
        </w:tc>
      </w:tr>
      <w:tr w:rsidR="00C24FD8" w:rsidRPr="00F20CAA" w14:paraId="0B66CB6F" w14:textId="77777777" w:rsidTr="007505FF">
        <w:trPr>
          <w:trHeight w:val="288"/>
        </w:trPr>
        <w:tc>
          <w:tcPr>
            <w:tcW w:w="1795" w:type="dxa"/>
          </w:tcPr>
          <w:p w14:paraId="10FD940B" w14:textId="77777777" w:rsidR="00C24FD8" w:rsidRDefault="00C24FD8"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B25276F" w14:textId="16F0D855" w:rsidR="00C24FD8" w:rsidRDefault="00BC4843" w:rsidP="007505FF">
            <w:pPr>
              <w:rPr>
                <w:rFonts w:ascii="Helvetica" w:hAnsi="Helvetica" w:cs="Helvetica"/>
                <w:sz w:val="20"/>
                <w:szCs w:val="20"/>
              </w:rPr>
            </w:pPr>
            <w:r>
              <w:rPr>
                <w:rFonts w:ascii="Helvetica" w:hAnsi="Helvetica" w:cs="Helvetica"/>
                <w:sz w:val="20"/>
                <w:szCs w:val="20"/>
              </w:rPr>
              <w:t>Human Resources</w:t>
            </w:r>
          </w:p>
        </w:tc>
      </w:tr>
      <w:tr w:rsidR="00C24FD8" w:rsidRPr="00F20CAA" w14:paraId="2BF35B74" w14:textId="77777777" w:rsidTr="007505FF">
        <w:trPr>
          <w:trHeight w:val="288"/>
        </w:trPr>
        <w:tc>
          <w:tcPr>
            <w:tcW w:w="1795" w:type="dxa"/>
          </w:tcPr>
          <w:p w14:paraId="0197096A" w14:textId="77777777" w:rsidR="00C24FD8" w:rsidRDefault="00C24FD8"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1A50E1CE" w14:textId="4704417C" w:rsidR="00C24FD8" w:rsidRDefault="00C24FD8"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D30EEE">
              <w:rPr>
                <w:rFonts w:ascii="Helvetica" w:hAnsi="Helvetica" w:cs="Helvetica"/>
                <w:bCs/>
                <w:sz w:val="20"/>
                <w:szCs w:val="20"/>
              </w:rPr>
              <w:t>October</w:t>
            </w:r>
            <w:r w:rsidR="00897626">
              <w:rPr>
                <w:rFonts w:ascii="Helvetica" w:hAnsi="Helvetica" w:cs="Helvetica"/>
                <w:bCs/>
                <w:sz w:val="20"/>
                <w:szCs w:val="20"/>
              </w:rPr>
              <w:t xml:space="preserve"> 2025 </w:t>
            </w:r>
            <w:r>
              <w:rPr>
                <w:rFonts w:ascii="Helvetica" w:hAnsi="Helvetica" w:cs="Helvetica"/>
                <w:bCs/>
                <w:sz w:val="20"/>
                <w:szCs w:val="20"/>
              </w:rPr>
              <w:t>legal update</w:t>
            </w:r>
          </w:p>
        </w:tc>
      </w:tr>
      <w:tr w:rsidR="00C24FD8" w:rsidRPr="00F20CAA" w14:paraId="64EB9FE9" w14:textId="77777777" w:rsidTr="007505FF">
        <w:trPr>
          <w:trHeight w:val="288"/>
        </w:trPr>
        <w:tc>
          <w:tcPr>
            <w:tcW w:w="1795" w:type="dxa"/>
          </w:tcPr>
          <w:p w14:paraId="32083849" w14:textId="77777777" w:rsidR="00C24FD8" w:rsidRDefault="00C24FD8"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00642120" w14:textId="0CE9A528" w:rsidR="00C24FD8" w:rsidRDefault="00C24FD8"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254639">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1C57873B" w14:textId="2647BD26" w:rsidR="00C24FD8" w:rsidRDefault="00C24FD8" w:rsidP="001D4837">
            <w:pPr>
              <w:spacing w:after="60"/>
              <w:rPr>
                <w:rFonts w:ascii="Helvetica" w:hAnsi="Helvetica" w:cs="Helvetica"/>
                <w:sz w:val="20"/>
                <w:szCs w:val="20"/>
              </w:rPr>
            </w:pPr>
            <w:r>
              <w:rPr>
                <w:rFonts w:ascii="Helvetica" w:hAnsi="Helvetica" w:cs="Helvetica"/>
                <w:sz w:val="20"/>
                <w:szCs w:val="20"/>
              </w:rPr>
              <w:t xml:space="preserve">File: </w:t>
            </w:r>
            <w:r w:rsidR="00527029" w:rsidRPr="00527029">
              <w:rPr>
                <w:rFonts w:ascii="Helvetica" w:hAnsi="Helvetica" w:cs="Helvetica"/>
                <w:sz w:val="20"/>
                <w:szCs w:val="20"/>
              </w:rPr>
              <w:t>7250_BP Legal Citations OIRPG 948.pdf</w:t>
            </w:r>
          </w:p>
        </w:tc>
      </w:tr>
    </w:tbl>
    <w:p w14:paraId="3E62AA70" w14:textId="77777777" w:rsidR="00C24FD8" w:rsidRDefault="00C24FD8"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C24FD8" w:rsidRPr="00351275" w14:paraId="0409FF4C" w14:textId="77777777" w:rsidTr="51CA5958">
        <w:trPr>
          <w:trHeight w:val="317"/>
          <w:tblHeader/>
        </w:trPr>
        <w:tc>
          <w:tcPr>
            <w:tcW w:w="9360" w:type="dxa"/>
            <w:gridSpan w:val="2"/>
            <w:shd w:val="clear" w:color="auto" w:fill="D9D9D9" w:themeFill="background1" w:themeFillShade="D9"/>
            <w:vAlign w:val="center"/>
          </w:tcPr>
          <w:p w14:paraId="6A316559" w14:textId="77777777" w:rsidR="00C24FD8" w:rsidRPr="00351275" w:rsidRDefault="00C24FD8" w:rsidP="007505FF">
            <w:pPr>
              <w:rPr>
                <w:rFonts w:ascii="Helvetica" w:hAnsi="Helvetica" w:cs="Helvetica"/>
                <w:sz w:val="20"/>
                <w:szCs w:val="20"/>
              </w:rPr>
            </w:pPr>
            <w:r>
              <w:rPr>
                <w:rFonts w:ascii="Helvetica" w:hAnsi="Helvetica" w:cs="Helvetica"/>
                <w:sz w:val="20"/>
                <w:szCs w:val="20"/>
              </w:rPr>
              <w:t>Process notes</w:t>
            </w:r>
          </w:p>
        </w:tc>
      </w:tr>
      <w:tr w:rsidR="00C24FD8" w:rsidRPr="00201C66" w14:paraId="533A1C77" w14:textId="77777777" w:rsidTr="51CA5958">
        <w:trPr>
          <w:trHeight w:val="288"/>
        </w:trPr>
        <w:tc>
          <w:tcPr>
            <w:tcW w:w="9360" w:type="dxa"/>
            <w:gridSpan w:val="2"/>
            <w:tcMar>
              <w:top w:w="115" w:type="dxa"/>
              <w:left w:w="115" w:type="dxa"/>
              <w:bottom w:w="115" w:type="dxa"/>
              <w:right w:w="115" w:type="dxa"/>
            </w:tcMar>
          </w:tcPr>
          <w:p w14:paraId="0E93B2AC" w14:textId="77777777" w:rsidR="00C24FD8" w:rsidRPr="00201C66" w:rsidRDefault="00C24FD8"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C24FD8" w:rsidRPr="00800359" w14:paraId="445ACB34" w14:textId="77777777" w:rsidTr="51CA5958">
        <w:trPr>
          <w:trHeight w:val="20"/>
        </w:trPr>
        <w:tc>
          <w:tcPr>
            <w:tcW w:w="1075" w:type="dxa"/>
            <w:shd w:val="clear" w:color="auto" w:fill="auto"/>
          </w:tcPr>
          <w:p w14:paraId="7762F2F8" w14:textId="77777777" w:rsidR="00C24FD8" w:rsidRDefault="00C24FD8"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2A1009F5" w14:textId="77777777" w:rsidR="00C24FD8" w:rsidRPr="00800359" w:rsidRDefault="00C24FD8" w:rsidP="007505FF">
            <w:pPr>
              <w:rPr>
                <w:rFonts w:ascii="Helvetica" w:hAnsi="Helvetica" w:cs="Helvetica"/>
                <w:sz w:val="20"/>
                <w:szCs w:val="20"/>
              </w:rPr>
            </w:pPr>
            <w:r>
              <w:rPr>
                <w:rFonts w:ascii="Helvetica" w:hAnsi="Helvetica" w:cs="Helvetica"/>
                <w:sz w:val="20"/>
                <w:szCs w:val="20"/>
              </w:rPr>
              <w:t>Review Step</w:t>
            </w:r>
          </w:p>
        </w:tc>
      </w:tr>
      <w:tr w:rsidR="00C24FD8" w:rsidRPr="00800359" w14:paraId="1A26D469" w14:textId="77777777" w:rsidTr="51CA5958">
        <w:trPr>
          <w:trHeight w:val="288"/>
        </w:trPr>
        <w:tc>
          <w:tcPr>
            <w:tcW w:w="1075" w:type="dxa"/>
            <w:shd w:val="clear" w:color="auto" w:fill="auto"/>
          </w:tcPr>
          <w:p w14:paraId="6A326381" w14:textId="2AE9FE88" w:rsidR="00C24FD8" w:rsidRDefault="00E35D5B" w:rsidP="007505FF">
            <w:pPr>
              <w:rPr>
                <w:rFonts w:ascii="Helvetica" w:hAnsi="Helvetica" w:cs="Helvetica"/>
                <w:sz w:val="20"/>
                <w:szCs w:val="20"/>
              </w:rPr>
            </w:pPr>
            <w:r>
              <w:rPr>
                <w:rFonts w:ascii="Helvetica" w:hAnsi="Helvetica" w:cs="Helvetica"/>
                <w:sz w:val="20"/>
                <w:szCs w:val="20"/>
              </w:rPr>
              <w:t>4</w:t>
            </w:r>
            <w:r w:rsidR="00EA6254">
              <w:rPr>
                <w:rFonts w:ascii="Helvetica" w:hAnsi="Helvetica" w:cs="Helvetica"/>
                <w:sz w:val="20"/>
                <w:szCs w:val="20"/>
              </w:rPr>
              <w:t>/11/25</w:t>
            </w:r>
          </w:p>
        </w:tc>
        <w:tc>
          <w:tcPr>
            <w:tcW w:w="8285" w:type="dxa"/>
            <w:shd w:val="clear" w:color="auto" w:fill="auto"/>
            <w:tcMar>
              <w:left w:w="115" w:type="dxa"/>
              <w:bottom w:w="115" w:type="dxa"/>
              <w:right w:w="115" w:type="dxa"/>
            </w:tcMar>
          </w:tcPr>
          <w:p w14:paraId="5BDEFAC5" w14:textId="77777777" w:rsidR="00CC37D5" w:rsidRDefault="00CC37D5" w:rsidP="00CC37D5">
            <w:pPr>
              <w:rPr>
                <w:rFonts w:ascii="Helvetica" w:hAnsi="Helvetica" w:cs="Helvetica"/>
                <w:sz w:val="20"/>
                <w:szCs w:val="20"/>
              </w:rPr>
            </w:pPr>
            <w:r>
              <w:rPr>
                <w:rFonts w:ascii="Helvetica" w:hAnsi="Helvetica" w:cs="Helvetica"/>
                <w:sz w:val="20"/>
                <w:szCs w:val="20"/>
              </w:rPr>
              <w:t>Initial review | OIRPG</w:t>
            </w:r>
          </w:p>
          <w:p w14:paraId="7C89A975" w14:textId="77777777" w:rsidR="00D806B4" w:rsidRDefault="00D806B4" w:rsidP="00D806B4">
            <w:pPr>
              <w:rPr>
                <w:rFonts w:ascii="Helvetica" w:hAnsi="Helvetica" w:cs="Helvetica"/>
                <w:sz w:val="20"/>
                <w:szCs w:val="20"/>
              </w:rPr>
            </w:pPr>
          </w:p>
          <w:p w14:paraId="62957142" w14:textId="4B5DD2D0" w:rsidR="00D806B4" w:rsidRPr="007D78C6" w:rsidRDefault="00897626" w:rsidP="00BB316F">
            <w:pPr>
              <w:rPr>
                <w:rFonts w:ascii="Helvetica" w:hAnsi="Helvetica" w:cs="Helvetica"/>
                <w:sz w:val="20"/>
                <w:szCs w:val="20"/>
              </w:rPr>
            </w:pPr>
            <w:r>
              <w:rPr>
                <w:rFonts w:ascii="Helvetica" w:hAnsi="Helvetica" w:cs="Helvetica"/>
                <w:sz w:val="20"/>
                <w:szCs w:val="20"/>
              </w:rPr>
              <w:t xml:space="preserve">3/11/25 </w:t>
            </w:r>
            <w:r w:rsidR="00CC37D5">
              <w:rPr>
                <w:rFonts w:ascii="Helvetica" w:hAnsi="Helvetica" w:cs="Helvetica"/>
                <w:sz w:val="20"/>
                <w:szCs w:val="20"/>
              </w:rPr>
              <w:t>Reviewed and revised by Melissa Christian (Exec Dir), Trinity Kealoha (</w:t>
            </w:r>
            <w:proofErr w:type="spellStart"/>
            <w:r w:rsidR="00CC37D5">
              <w:rPr>
                <w:rFonts w:ascii="Helvetica" w:hAnsi="Helvetica" w:cs="Helvetica"/>
                <w:sz w:val="20"/>
                <w:szCs w:val="20"/>
              </w:rPr>
              <w:t>Rsch</w:t>
            </w:r>
            <w:proofErr w:type="spellEnd"/>
            <w:r w:rsidR="00CC37D5">
              <w:rPr>
                <w:rFonts w:ascii="Helvetica" w:hAnsi="Helvetica" w:cs="Helvetica"/>
                <w:sz w:val="20"/>
                <w:szCs w:val="20"/>
              </w:rPr>
              <w:t xml:space="preserve"> &amp; Policy Spec). Revisions: CCLC</w:t>
            </w:r>
            <w:r>
              <w:rPr>
                <w:rFonts w:ascii="Helvetica" w:hAnsi="Helvetica" w:cs="Helvetica"/>
                <w:sz w:val="20"/>
                <w:szCs w:val="20"/>
              </w:rPr>
              <w:t xml:space="preserve"> updates through October 2024. 4/11/25 CCLC April 2025 update </w:t>
            </w:r>
            <w:r w:rsidR="002D0BF6">
              <w:rPr>
                <w:rFonts w:ascii="Helvetica" w:hAnsi="Helvetica" w:cs="Helvetica"/>
                <w:sz w:val="20"/>
                <w:szCs w:val="20"/>
              </w:rPr>
              <w:t>– letters of recommendation, retreat rights</w:t>
            </w:r>
            <w:r w:rsidR="00EA006E">
              <w:rPr>
                <w:rFonts w:ascii="Helvetica" w:hAnsi="Helvetica" w:cs="Helvetica"/>
                <w:sz w:val="20"/>
                <w:szCs w:val="20"/>
              </w:rPr>
              <w:t xml:space="preserve">. There are two related bills, both codified in EDC, effective 1/1/25: Section </w:t>
            </w:r>
            <w:r w:rsidR="00EA006E" w:rsidRPr="008E6E93">
              <w:rPr>
                <w:rFonts w:ascii="Helvetica" w:hAnsi="Helvetica" w:cs="Helvetica"/>
                <w:sz w:val="20"/>
                <w:szCs w:val="20"/>
              </w:rPr>
              <w:t>87604.5</w:t>
            </w:r>
            <w:r w:rsidR="00361716">
              <w:rPr>
                <w:rFonts w:ascii="Helvetica" w:hAnsi="Helvetica" w:cs="Helvetica"/>
                <w:sz w:val="20"/>
                <w:szCs w:val="20"/>
              </w:rPr>
              <w:t xml:space="preserve"> (pertains to faculty)</w:t>
            </w:r>
            <w:r w:rsidR="00EA006E">
              <w:rPr>
                <w:rFonts w:ascii="Helvetica" w:hAnsi="Helvetica" w:cs="Helvetica"/>
                <w:sz w:val="20"/>
                <w:szCs w:val="20"/>
              </w:rPr>
              <w:t xml:space="preserve"> was amended by </w:t>
            </w:r>
            <w:hyperlink r:id="rId11" w:history="1">
              <w:r w:rsidR="00EA006E" w:rsidRPr="00381D65">
                <w:rPr>
                  <w:rStyle w:val="Hyperlink"/>
                  <w:rFonts w:ascii="Helvetica" w:hAnsi="Helvetica" w:cs="Helvetica"/>
                  <w:sz w:val="20"/>
                  <w:szCs w:val="20"/>
                </w:rPr>
                <w:t>AB 810</w:t>
              </w:r>
            </w:hyperlink>
            <w:r w:rsidR="00EA006E">
              <w:t xml:space="preserve"> </w:t>
            </w:r>
            <w:r w:rsidR="00EA006E">
              <w:rPr>
                <w:rFonts w:ascii="Helvetica" w:hAnsi="Helvetica" w:cs="Helvetica"/>
                <w:sz w:val="20"/>
                <w:szCs w:val="20"/>
              </w:rPr>
              <w:t xml:space="preserve"> with the “</w:t>
            </w:r>
            <w:r w:rsidR="00EA006E" w:rsidRPr="00105FC0">
              <w:rPr>
                <w:rFonts w:ascii="Helvetica" w:hAnsi="Helvetica" w:cs="Helvetica"/>
                <w:sz w:val="20"/>
                <w:szCs w:val="20"/>
              </w:rPr>
              <w:t xml:space="preserve">intent of the Legislature to enact policies that will prevent a common issue across </w:t>
            </w:r>
            <w:r w:rsidR="00EA006E" w:rsidRPr="00105FC0">
              <w:rPr>
                <w:rFonts w:ascii="Helvetica" w:hAnsi="Helvetica" w:cs="Helvetica"/>
                <w:sz w:val="20"/>
                <w:szCs w:val="20"/>
              </w:rPr>
              <w:lastRenderedPageBreak/>
              <w:t xml:space="preserve">institutions of higher education known as </w:t>
            </w:r>
            <w:r w:rsidR="00EA006E">
              <w:rPr>
                <w:rFonts w:ascii="Helvetica" w:hAnsi="Helvetica" w:cs="Helvetica"/>
                <w:sz w:val="20"/>
                <w:szCs w:val="20"/>
              </w:rPr>
              <w:t>‘</w:t>
            </w:r>
            <w:r w:rsidR="00EA006E" w:rsidRPr="00105FC0">
              <w:rPr>
                <w:rFonts w:ascii="Helvetica" w:hAnsi="Helvetica" w:cs="Helvetica"/>
                <w:sz w:val="20"/>
                <w:szCs w:val="20"/>
              </w:rPr>
              <w:t>passing the harasser.</w:t>
            </w:r>
            <w:r w:rsidR="00EA006E">
              <w:rPr>
                <w:rFonts w:ascii="Helvetica" w:hAnsi="Helvetica" w:cs="Helvetica"/>
                <w:sz w:val="20"/>
                <w:szCs w:val="20"/>
              </w:rPr>
              <w:t xml:space="preserve">’ “; Section 66284 was added by </w:t>
            </w:r>
            <w:hyperlink r:id="rId12" w:history="1">
              <w:r w:rsidR="00EA006E" w:rsidRPr="00A60EA2">
                <w:rPr>
                  <w:rStyle w:val="Hyperlink"/>
                  <w:rFonts w:ascii="Helvetica" w:hAnsi="Helvetica" w:cs="Helvetica"/>
                  <w:sz w:val="20"/>
                  <w:szCs w:val="20"/>
                </w:rPr>
                <w:t>AB 1905</w:t>
              </w:r>
            </w:hyperlink>
            <w:r w:rsidR="00EA006E">
              <w:rPr>
                <w:rFonts w:ascii="Helvetica" w:hAnsi="Helvetica" w:cs="Helvetica"/>
                <w:sz w:val="20"/>
                <w:szCs w:val="20"/>
              </w:rPr>
              <w:t xml:space="preserve"> and requires adoption of policies relating to letters of recommendation</w:t>
            </w:r>
            <w:r w:rsidR="00B67C0C">
              <w:rPr>
                <w:rFonts w:ascii="Helvetica" w:hAnsi="Helvetica" w:cs="Helvetica"/>
                <w:sz w:val="20"/>
                <w:szCs w:val="20"/>
              </w:rPr>
              <w:t xml:space="preserve"> and retreat rights</w:t>
            </w:r>
            <w:r w:rsidR="00EA006E">
              <w:rPr>
                <w:rFonts w:ascii="Helvetica" w:hAnsi="Helvetica" w:cs="Helvetica"/>
                <w:sz w:val="20"/>
                <w:szCs w:val="20"/>
              </w:rPr>
              <w:t>.</w:t>
            </w:r>
          </w:p>
        </w:tc>
      </w:tr>
      <w:tr w:rsidR="00C24FD8" w:rsidRPr="000F2186" w14:paraId="43CD93A3" w14:textId="77777777" w:rsidTr="51CA5958">
        <w:trPr>
          <w:trHeight w:val="288"/>
        </w:trPr>
        <w:tc>
          <w:tcPr>
            <w:tcW w:w="1075" w:type="dxa"/>
            <w:shd w:val="clear" w:color="auto" w:fill="auto"/>
          </w:tcPr>
          <w:p w14:paraId="5EAF750B" w14:textId="198CEE20" w:rsidR="00C24FD8" w:rsidRPr="000F2186" w:rsidRDefault="00B47119" w:rsidP="51CA5958">
            <w:pPr>
              <w:rPr>
                <w:rFonts w:ascii="Helvetica" w:hAnsi="Helvetica" w:cs="Helvetica"/>
                <w:i/>
                <w:iCs/>
                <w:sz w:val="20"/>
                <w:szCs w:val="20"/>
              </w:rPr>
            </w:pPr>
            <w:r>
              <w:rPr>
                <w:rFonts w:ascii="Helvetica" w:hAnsi="Helvetica" w:cs="Helvetica"/>
                <w:sz w:val="20"/>
                <w:szCs w:val="20"/>
              </w:rPr>
              <w:lastRenderedPageBreak/>
              <w:t>12/1</w:t>
            </w:r>
            <w:r w:rsidR="74B18DE7" w:rsidRPr="51CA5958">
              <w:rPr>
                <w:rFonts w:ascii="Helvetica" w:hAnsi="Helvetica" w:cs="Helvetica"/>
                <w:sz w:val="20"/>
                <w:szCs w:val="20"/>
              </w:rPr>
              <w:t>/</w:t>
            </w:r>
            <w:r w:rsidR="3A510E48" w:rsidRPr="51CA5958">
              <w:rPr>
                <w:rFonts w:ascii="Helvetica" w:hAnsi="Helvetica" w:cs="Helvetica"/>
                <w:sz w:val="20"/>
                <w:szCs w:val="20"/>
              </w:rPr>
              <w:t>25</w:t>
            </w:r>
          </w:p>
        </w:tc>
        <w:tc>
          <w:tcPr>
            <w:tcW w:w="8285" w:type="dxa"/>
            <w:shd w:val="clear" w:color="auto" w:fill="auto"/>
            <w:tcMar>
              <w:left w:w="115" w:type="dxa"/>
              <w:bottom w:w="115" w:type="dxa"/>
              <w:right w:w="115" w:type="dxa"/>
            </w:tcMar>
          </w:tcPr>
          <w:p w14:paraId="6B60175B" w14:textId="77777777" w:rsidR="00F45ED5" w:rsidRDefault="00F45ED5" w:rsidP="00F45ED5">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606CFF3C" w14:textId="77777777" w:rsidR="00F45ED5" w:rsidRDefault="00F45ED5" w:rsidP="00F45ED5">
            <w:pPr>
              <w:rPr>
                <w:rFonts w:ascii="Helvetica" w:hAnsi="Helvetica" w:cs="Helvetica"/>
                <w:sz w:val="20"/>
                <w:szCs w:val="20"/>
              </w:rPr>
            </w:pPr>
          </w:p>
          <w:p w14:paraId="0C2A09FB" w14:textId="21BFCF00" w:rsidR="00C24FD8" w:rsidRPr="000F2186" w:rsidRDefault="044D7A2E" w:rsidP="51CA5958">
            <w:pPr>
              <w:rPr>
                <w:rFonts w:ascii="Helvetica" w:hAnsi="Helvetica" w:cs="Helvetica"/>
                <w:sz w:val="20"/>
                <w:szCs w:val="20"/>
              </w:rPr>
            </w:pPr>
            <w:r w:rsidRPr="51CA5958">
              <w:rPr>
                <w:rFonts w:ascii="Helvetica" w:hAnsi="Helvetica" w:cs="Helvetica"/>
                <w:sz w:val="20"/>
                <w:szCs w:val="20"/>
              </w:rPr>
              <w:t xml:space="preserve">4/29/25 </w:t>
            </w:r>
            <w:r w:rsidR="06D7E6A0" w:rsidRPr="51CA5958">
              <w:rPr>
                <w:rFonts w:ascii="Helvetica" w:hAnsi="Helvetica" w:cs="Helvetica"/>
                <w:sz w:val="20"/>
                <w:szCs w:val="20"/>
              </w:rPr>
              <w:t>Reviewed and revised by Lisa Bailey (Sr Admin), Susan Hardie (Exec Dir, HR), Ryan Church (Chief Legal Officer)</w:t>
            </w:r>
            <w:r w:rsidR="691E6034" w:rsidRPr="51CA5958">
              <w:rPr>
                <w:rFonts w:ascii="Helvetica" w:hAnsi="Helvetica" w:cs="Helvetica"/>
                <w:sz w:val="20"/>
                <w:szCs w:val="20"/>
              </w:rPr>
              <w:t>.</w:t>
            </w:r>
            <w:r w:rsidR="0C2CDC14" w:rsidRPr="51CA5958">
              <w:rPr>
                <w:rFonts w:ascii="Helvetica" w:hAnsi="Helvetica" w:cs="Helvetica"/>
                <w:sz w:val="20"/>
                <w:szCs w:val="20"/>
              </w:rPr>
              <w:t xml:space="preserve"> 9/5</w:t>
            </w:r>
            <w:r w:rsidR="30A6958D" w:rsidRPr="51CA5958">
              <w:rPr>
                <w:rFonts w:ascii="Helvetica" w:hAnsi="Helvetica" w:cs="Helvetica"/>
                <w:sz w:val="20"/>
                <w:szCs w:val="20"/>
              </w:rPr>
              <w:t>/25</w:t>
            </w:r>
            <w:r w:rsidR="0C2CDC14" w:rsidRPr="51CA5958">
              <w:rPr>
                <w:rFonts w:ascii="Helvetica" w:hAnsi="Helvetica" w:cs="Helvetica"/>
                <w:sz w:val="20"/>
                <w:szCs w:val="20"/>
              </w:rPr>
              <w:t xml:space="preserve"> Revised by Lisa Bailey.</w:t>
            </w:r>
            <w:r w:rsidR="00B47119">
              <w:rPr>
                <w:rFonts w:ascii="Helvetica" w:eastAsia="Helvetica" w:hAnsi="Helvetica" w:cs="Helvetica"/>
                <w:sz w:val="20"/>
                <w:szCs w:val="20"/>
              </w:rPr>
              <w:t xml:space="preserve"> | 12/1 Recommend removing letters of recommendation language from 7210, 7230, 7240, 7250 and 7260 to a new board policy</w:t>
            </w:r>
          </w:p>
        </w:tc>
      </w:tr>
      <w:tr w:rsidR="00C24FD8" w:rsidRPr="00216A37" w14:paraId="335BBA6D" w14:textId="77777777" w:rsidTr="51CA5958">
        <w:trPr>
          <w:trHeight w:val="288"/>
        </w:trPr>
        <w:tc>
          <w:tcPr>
            <w:tcW w:w="1075" w:type="dxa"/>
            <w:shd w:val="clear" w:color="auto" w:fill="auto"/>
          </w:tcPr>
          <w:p w14:paraId="40A5A98F" w14:textId="07892889" w:rsidR="00C24FD8" w:rsidRPr="00216A37" w:rsidRDefault="00E330FE" w:rsidP="007505FF">
            <w:pPr>
              <w:rPr>
                <w:rFonts w:ascii="Helvetica" w:hAnsi="Helvetica" w:cs="Helvetica"/>
                <w:sz w:val="20"/>
                <w:szCs w:val="20"/>
              </w:rPr>
            </w:pPr>
            <w:r w:rsidRPr="00216A37">
              <w:rPr>
                <w:rFonts w:ascii="Helvetica" w:hAnsi="Helvetica" w:cs="Helvetica"/>
                <w:sz w:val="20"/>
                <w:szCs w:val="20"/>
              </w:rPr>
              <w:t>N/A</w:t>
            </w:r>
          </w:p>
        </w:tc>
        <w:tc>
          <w:tcPr>
            <w:tcW w:w="8285" w:type="dxa"/>
            <w:shd w:val="clear" w:color="auto" w:fill="auto"/>
            <w:tcMar>
              <w:left w:w="115" w:type="dxa"/>
              <w:bottom w:w="115" w:type="dxa"/>
              <w:right w:w="115" w:type="dxa"/>
            </w:tcMar>
          </w:tcPr>
          <w:p w14:paraId="2E66A885" w14:textId="35EC3F3C" w:rsidR="00C24FD8" w:rsidRPr="00216A37" w:rsidRDefault="000F2186" w:rsidP="007505FF">
            <w:pPr>
              <w:rPr>
                <w:rFonts w:ascii="Helvetica" w:hAnsi="Helvetica" w:cs="Helvetica"/>
                <w:sz w:val="20"/>
                <w:szCs w:val="20"/>
              </w:rPr>
            </w:pPr>
            <w:r w:rsidRPr="00216A37">
              <w:rPr>
                <w:rFonts w:ascii="Helvetica" w:hAnsi="Helvetica" w:cs="Helvetica"/>
                <w:sz w:val="20"/>
                <w:szCs w:val="20"/>
              </w:rPr>
              <w:t>Faculty 10+2 | N/A – this BP is not designated 10+2</w:t>
            </w:r>
          </w:p>
        </w:tc>
      </w:tr>
      <w:tr w:rsidR="001A55A0" w:rsidRPr="00DF7204" w14:paraId="218AC81F" w14:textId="77777777" w:rsidTr="51CA5958">
        <w:trPr>
          <w:trHeight w:val="288"/>
        </w:trPr>
        <w:tc>
          <w:tcPr>
            <w:tcW w:w="1075" w:type="dxa"/>
            <w:shd w:val="clear" w:color="auto" w:fill="auto"/>
          </w:tcPr>
          <w:p w14:paraId="6E20D117" w14:textId="249A2C79" w:rsidR="001A55A0" w:rsidRPr="00DF7204" w:rsidRDefault="001A55A0" w:rsidP="00116A5F">
            <w:pPr>
              <w:rPr>
                <w:rFonts w:ascii="Helvetica" w:hAnsi="Helvetica" w:cs="Helvetica"/>
                <w:sz w:val="20"/>
                <w:szCs w:val="20"/>
              </w:rPr>
            </w:pPr>
          </w:p>
        </w:tc>
        <w:tc>
          <w:tcPr>
            <w:tcW w:w="8285" w:type="dxa"/>
            <w:shd w:val="clear" w:color="auto" w:fill="auto"/>
            <w:tcMar>
              <w:left w:w="115" w:type="dxa"/>
              <w:bottom w:w="115" w:type="dxa"/>
              <w:right w:w="115" w:type="dxa"/>
            </w:tcMar>
          </w:tcPr>
          <w:p w14:paraId="24CFA087" w14:textId="77777777" w:rsidR="00DA1137" w:rsidRPr="00DA1137" w:rsidRDefault="00DA1137" w:rsidP="00DA1137">
            <w:pPr>
              <w:rPr>
                <w:rFonts w:ascii="Helvetica" w:hAnsi="Helvetica" w:cs="Helvetica"/>
                <w:sz w:val="20"/>
                <w:szCs w:val="20"/>
              </w:rPr>
            </w:pPr>
            <w:r w:rsidRPr="00DA1137">
              <w:rPr>
                <w:rFonts w:ascii="Helvetica" w:hAnsi="Helvetica" w:cs="Helvetica"/>
                <w:sz w:val="20"/>
                <w:szCs w:val="20"/>
              </w:rPr>
              <w:t>Cabinet Review</w:t>
            </w:r>
          </w:p>
          <w:p w14:paraId="4C4E3003" w14:textId="77777777" w:rsidR="00DA1137" w:rsidRPr="00DA1137" w:rsidRDefault="00DA1137" w:rsidP="00DA1137">
            <w:pPr>
              <w:rPr>
                <w:rFonts w:ascii="Helvetica" w:hAnsi="Helvetica" w:cs="Helvetica"/>
                <w:sz w:val="20"/>
                <w:szCs w:val="20"/>
              </w:rPr>
            </w:pPr>
          </w:p>
          <w:p w14:paraId="6E94BC2D" w14:textId="77777777" w:rsidR="00DA1137" w:rsidRPr="00DA1137" w:rsidRDefault="00DA1137" w:rsidP="00DA1137">
            <w:pPr>
              <w:rPr>
                <w:rFonts w:ascii="Helvetica" w:hAnsi="Helvetica" w:cs="Helvetica"/>
                <w:sz w:val="20"/>
                <w:szCs w:val="20"/>
              </w:rPr>
            </w:pPr>
            <w:r w:rsidRPr="00DA1137">
              <w:rPr>
                <w:rFonts w:ascii="Helvetica" w:hAnsi="Helvetica" w:cs="Helvetica"/>
                <w:sz w:val="20"/>
                <w:szCs w:val="20"/>
              </w:rPr>
              <w:t>Schedule:</w:t>
            </w:r>
          </w:p>
          <w:p w14:paraId="5B04096D" w14:textId="77777777" w:rsidR="00DA1137" w:rsidRPr="00DA1137" w:rsidRDefault="00DA1137" w:rsidP="00DA1137">
            <w:pPr>
              <w:pStyle w:val="ListParagraph"/>
              <w:numPr>
                <w:ilvl w:val="0"/>
                <w:numId w:val="17"/>
              </w:numPr>
              <w:rPr>
                <w:rFonts w:ascii="Helvetica" w:hAnsi="Helvetica" w:cs="Helvetica"/>
                <w:sz w:val="20"/>
                <w:szCs w:val="20"/>
              </w:rPr>
            </w:pPr>
            <w:r w:rsidRPr="00DA1137">
              <w:rPr>
                <w:rFonts w:ascii="Helvetica" w:hAnsi="Helvetica" w:cs="Helvetica"/>
                <w:sz w:val="20"/>
                <w:szCs w:val="20"/>
              </w:rPr>
              <w:t>Jan 20 – Presented for 1</w:t>
            </w:r>
            <w:r w:rsidRPr="00DA1137">
              <w:rPr>
                <w:rFonts w:ascii="Helvetica" w:hAnsi="Helvetica" w:cs="Helvetica"/>
                <w:sz w:val="20"/>
                <w:szCs w:val="20"/>
                <w:vertAlign w:val="superscript"/>
              </w:rPr>
              <w:t>st</w:t>
            </w:r>
            <w:r w:rsidRPr="00DA1137">
              <w:rPr>
                <w:rFonts w:ascii="Helvetica" w:hAnsi="Helvetica" w:cs="Helvetica"/>
                <w:sz w:val="20"/>
                <w:szCs w:val="20"/>
              </w:rPr>
              <w:t xml:space="preserve"> reading and information</w:t>
            </w:r>
          </w:p>
          <w:p w14:paraId="44EA76D6" w14:textId="77777777" w:rsidR="00DA1137" w:rsidRPr="00DA1137" w:rsidRDefault="00DA1137" w:rsidP="00DA1137">
            <w:pPr>
              <w:pStyle w:val="ListParagraph"/>
              <w:numPr>
                <w:ilvl w:val="0"/>
                <w:numId w:val="17"/>
              </w:numPr>
              <w:rPr>
                <w:rFonts w:ascii="Helvetica" w:hAnsi="Helvetica" w:cs="Helvetica"/>
                <w:sz w:val="20"/>
                <w:szCs w:val="20"/>
              </w:rPr>
            </w:pPr>
            <w:r w:rsidRPr="00DA1137">
              <w:rPr>
                <w:rFonts w:ascii="Helvetica" w:hAnsi="Helvetica" w:cs="Helvetica"/>
                <w:sz w:val="20"/>
                <w:szCs w:val="20"/>
              </w:rPr>
              <w:t>Jan 21 to Feb 10 – Sunshine</w:t>
            </w:r>
          </w:p>
          <w:p w14:paraId="71DDBA38" w14:textId="77777777" w:rsidR="00DA1137" w:rsidRPr="00DA1137" w:rsidRDefault="00DA1137" w:rsidP="00DA1137">
            <w:pPr>
              <w:pStyle w:val="ListParagraph"/>
              <w:numPr>
                <w:ilvl w:val="0"/>
                <w:numId w:val="17"/>
              </w:numPr>
              <w:rPr>
                <w:rFonts w:ascii="Helvetica" w:hAnsi="Helvetica" w:cs="Helvetica"/>
                <w:sz w:val="20"/>
                <w:szCs w:val="20"/>
              </w:rPr>
            </w:pPr>
            <w:r w:rsidRPr="00DA1137">
              <w:rPr>
                <w:rFonts w:ascii="Helvetica" w:hAnsi="Helvetica" w:cs="Helvetica"/>
                <w:sz w:val="20"/>
                <w:szCs w:val="20"/>
              </w:rPr>
              <w:t>Feb 17 – 2</w:t>
            </w:r>
            <w:r w:rsidRPr="00DA1137">
              <w:rPr>
                <w:rFonts w:ascii="Helvetica" w:hAnsi="Helvetica" w:cs="Helvetica"/>
                <w:sz w:val="20"/>
                <w:szCs w:val="20"/>
                <w:vertAlign w:val="superscript"/>
              </w:rPr>
              <w:t>nd</w:t>
            </w:r>
            <w:r w:rsidRPr="00DA1137">
              <w:rPr>
                <w:rFonts w:ascii="Helvetica" w:hAnsi="Helvetica" w:cs="Helvetica"/>
                <w:sz w:val="20"/>
                <w:szCs w:val="20"/>
              </w:rPr>
              <w:t xml:space="preserve"> reading and approval</w:t>
            </w:r>
          </w:p>
          <w:p w14:paraId="52F5249F" w14:textId="4FFDE7C6" w:rsidR="00F74135" w:rsidRPr="00DA1137" w:rsidRDefault="00F74135" w:rsidP="00513C61">
            <w:pPr>
              <w:spacing w:line="257" w:lineRule="auto"/>
              <w:rPr>
                <w:rFonts w:ascii="Helvetica" w:hAnsi="Helvetica" w:cs="Helvetica"/>
                <w:sz w:val="20"/>
                <w:szCs w:val="20"/>
              </w:rPr>
            </w:pPr>
          </w:p>
        </w:tc>
      </w:tr>
      <w:tr w:rsidR="00C24FD8" w:rsidRPr="00BB316F" w14:paraId="60312F5C" w14:textId="77777777" w:rsidTr="51CA5958">
        <w:trPr>
          <w:trHeight w:val="288"/>
        </w:trPr>
        <w:tc>
          <w:tcPr>
            <w:tcW w:w="1075" w:type="dxa"/>
            <w:shd w:val="clear" w:color="auto" w:fill="auto"/>
          </w:tcPr>
          <w:p w14:paraId="55D55E58" w14:textId="77777777" w:rsidR="00C24FD8" w:rsidRPr="00BB316F" w:rsidRDefault="00C24FD8" w:rsidP="007505FF">
            <w:pPr>
              <w:rPr>
                <w:rFonts w:ascii="Helvetica" w:hAnsi="Helvetica" w:cs="Helvetica"/>
                <w:sz w:val="20"/>
                <w:szCs w:val="20"/>
              </w:rPr>
            </w:pPr>
            <w:r w:rsidRPr="00BB316F">
              <w:rPr>
                <w:rFonts w:ascii="Helvetica" w:hAnsi="Helvetica" w:cs="Helvetica"/>
                <w:sz w:val="20"/>
                <w:szCs w:val="20"/>
              </w:rPr>
              <w:t>TBD</w:t>
            </w:r>
          </w:p>
        </w:tc>
        <w:tc>
          <w:tcPr>
            <w:tcW w:w="8285" w:type="dxa"/>
            <w:shd w:val="clear" w:color="auto" w:fill="auto"/>
            <w:tcMar>
              <w:left w:w="115" w:type="dxa"/>
              <w:bottom w:w="115" w:type="dxa"/>
              <w:right w:w="115" w:type="dxa"/>
            </w:tcMar>
          </w:tcPr>
          <w:p w14:paraId="75913F2A" w14:textId="77777777" w:rsidR="00C24FD8" w:rsidRPr="00BB316F" w:rsidRDefault="00C24FD8" w:rsidP="007505FF">
            <w:pPr>
              <w:rPr>
                <w:rFonts w:ascii="Helvetica" w:hAnsi="Helvetica" w:cs="Helvetica"/>
                <w:sz w:val="20"/>
                <w:szCs w:val="20"/>
              </w:rPr>
            </w:pPr>
            <w:r w:rsidRPr="00BB316F">
              <w:rPr>
                <w:rFonts w:ascii="Helvetica" w:hAnsi="Helvetica" w:cs="Helvetica"/>
                <w:sz w:val="20"/>
                <w:szCs w:val="20"/>
              </w:rPr>
              <w:t>Board</w:t>
            </w:r>
          </w:p>
        </w:tc>
      </w:tr>
    </w:tbl>
    <w:p w14:paraId="59F2B510" w14:textId="77777777" w:rsidR="00C24FD8" w:rsidRDefault="00C24FD8" w:rsidP="00865F2A">
      <w:pPr>
        <w:tabs>
          <w:tab w:val="right" w:pos="8550"/>
        </w:tabs>
        <w:rPr>
          <w:rFonts w:ascii="Helvetica" w:hAnsi="Helvetica" w:cs="Helvetica"/>
          <w:sz w:val="20"/>
          <w:szCs w:val="20"/>
        </w:rPr>
      </w:pPr>
    </w:p>
    <w:p w14:paraId="4F18FC15" w14:textId="77777777" w:rsidR="00C24FD8" w:rsidRDefault="00C24FD8"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C24FD8" w:rsidRPr="00351275" w14:paraId="5EC31FAA" w14:textId="77777777" w:rsidTr="007505FF">
        <w:trPr>
          <w:trHeight w:val="317"/>
        </w:trPr>
        <w:tc>
          <w:tcPr>
            <w:tcW w:w="9360" w:type="dxa"/>
            <w:shd w:val="clear" w:color="auto" w:fill="D9D9D9" w:themeFill="background1" w:themeFillShade="D9"/>
            <w:vAlign w:val="center"/>
          </w:tcPr>
          <w:p w14:paraId="0C8B803B" w14:textId="77777777" w:rsidR="00C24FD8" w:rsidRPr="00351275" w:rsidRDefault="00C24FD8" w:rsidP="007505FF">
            <w:pPr>
              <w:rPr>
                <w:rFonts w:ascii="Helvetica" w:hAnsi="Helvetica" w:cs="Helvetica"/>
                <w:sz w:val="20"/>
                <w:szCs w:val="20"/>
              </w:rPr>
            </w:pPr>
            <w:r>
              <w:rPr>
                <w:rFonts w:ascii="Helvetica" w:hAnsi="Helvetica" w:cs="Helvetica"/>
                <w:sz w:val="20"/>
                <w:szCs w:val="20"/>
              </w:rPr>
              <w:t>Legal citations</w:t>
            </w:r>
          </w:p>
        </w:tc>
      </w:tr>
      <w:tr w:rsidR="00C24FD8" w:rsidRPr="00351275" w14:paraId="3F0DB688" w14:textId="77777777" w:rsidTr="007505FF">
        <w:trPr>
          <w:trHeight w:val="317"/>
        </w:trPr>
        <w:tc>
          <w:tcPr>
            <w:tcW w:w="9360" w:type="dxa"/>
            <w:shd w:val="clear" w:color="auto" w:fill="auto"/>
            <w:vAlign w:val="center"/>
          </w:tcPr>
          <w:p w14:paraId="7EA29A7D" w14:textId="0D597C49" w:rsidR="00C24FD8" w:rsidRDefault="00F82C14" w:rsidP="007505FF">
            <w:pPr>
              <w:rPr>
                <w:rFonts w:ascii="Helvetica" w:hAnsi="Helvetica" w:cs="Helvetica"/>
                <w:sz w:val="20"/>
                <w:szCs w:val="20"/>
              </w:rPr>
            </w:pPr>
            <w:r>
              <w:rPr>
                <w:rFonts w:ascii="Helvetica" w:hAnsi="Helvetica" w:cs="Helvetica"/>
                <w:sz w:val="20"/>
                <w:szCs w:val="20"/>
              </w:rPr>
              <w:t xml:space="preserve">EDC </w:t>
            </w:r>
            <w:r w:rsidR="00A21942">
              <w:rPr>
                <w:rFonts w:ascii="Helvetica" w:hAnsi="Helvetica" w:cs="Helvetica"/>
                <w:sz w:val="20"/>
                <w:szCs w:val="20"/>
              </w:rPr>
              <w:t xml:space="preserve">§§ </w:t>
            </w:r>
            <w:hyperlink r:id="rId13" w:history="1">
              <w:r w:rsidR="00A21942" w:rsidRPr="007E54AA">
                <w:rPr>
                  <w:rStyle w:val="Hyperlink"/>
                  <w:rFonts w:ascii="Helvetica" w:hAnsi="Helvetica" w:cs="Helvetica"/>
                  <w:sz w:val="20"/>
                  <w:szCs w:val="20"/>
                </w:rPr>
                <w:t>66284</w:t>
              </w:r>
            </w:hyperlink>
            <w:r w:rsidR="00A21942">
              <w:rPr>
                <w:rFonts w:ascii="Helvetica" w:hAnsi="Helvetica" w:cs="Helvetica"/>
                <w:sz w:val="20"/>
                <w:szCs w:val="20"/>
              </w:rPr>
              <w:t xml:space="preserve">, </w:t>
            </w:r>
            <w:hyperlink r:id="rId14" w:history="1">
              <w:r w:rsidRPr="0058123F">
                <w:rPr>
                  <w:rStyle w:val="Hyperlink"/>
                  <w:rFonts w:ascii="Helvetica" w:hAnsi="Helvetica" w:cs="Helvetica"/>
                  <w:sz w:val="20"/>
                  <w:szCs w:val="20"/>
                </w:rPr>
                <w:t>72411 et seq.</w:t>
              </w:r>
            </w:hyperlink>
            <w:r w:rsidRPr="00F82C14">
              <w:rPr>
                <w:rFonts w:ascii="Helvetica" w:hAnsi="Helvetica" w:cs="Helvetica"/>
                <w:sz w:val="20"/>
                <w:szCs w:val="20"/>
              </w:rPr>
              <w:t xml:space="preserve">, </w:t>
            </w:r>
            <w:hyperlink r:id="rId15" w:history="1">
              <w:r w:rsidRPr="001E33E3">
                <w:rPr>
                  <w:rStyle w:val="Hyperlink"/>
                  <w:rFonts w:ascii="Helvetica" w:hAnsi="Helvetica" w:cs="Helvetica"/>
                  <w:sz w:val="20"/>
                  <w:szCs w:val="20"/>
                </w:rPr>
                <w:t>87002</w:t>
              </w:r>
            </w:hyperlink>
            <w:r w:rsidRPr="00F82C14">
              <w:rPr>
                <w:rFonts w:ascii="Helvetica" w:hAnsi="Helvetica" w:cs="Helvetica"/>
                <w:sz w:val="20"/>
                <w:szCs w:val="20"/>
              </w:rPr>
              <w:t xml:space="preserve">(b), and </w:t>
            </w:r>
            <w:hyperlink r:id="rId16" w:history="1">
              <w:r w:rsidRPr="00DA7692">
                <w:rPr>
                  <w:rStyle w:val="Hyperlink"/>
                  <w:rFonts w:ascii="Helvetica" w:hAnsi="Helvetica" w:cs="Helvetica"/>
                  <w:sz w:val="20"/>
                  <w:szCs w:val="20"/>
                </w:rPr>
                <w:t>87457–87460</w:t>
              </w:r>
            </w:hyperlink>
            <w:r w:rsidRPr="00F82C14">
              <w:rPr>
                <w:rFonts w:ascii="Helvetica" w:hAnsi="Helvetica" w:cs="Helvetica"/>
                <w:sz w:val="20"/>
                <w:szCs w:val="20"/>
              </w:rPr>
              <w:t xml:space="preserve"> |  </w:t>
            </w:r>
            <w:r>
              <w:rPr>
                <w:rFonts w:ascii="Helvetica" w:hAnsi="Helvetica" w:cs="Helvetica"/>
                <w:sz w:val="20"/>
                <w:szCs w:val="20"/>
              </w:rPr>
              <w:t xml:space="preserve">GOV </w:t>
            </w:r>
            <w:hyperlink r:id="rId17" w:history="1">
              <w:r w:rsidRPr="00D27BD3">
                <w:rPr>
                  <w:rStyle w:val="Hyperlink"/>
                  <w:rFonts w:ascii="Helvetica" w:hAnsi="Helvetica" w:cs="Helvetica"/>
                  <w:sz w:val="20"/>
                  <w:szCs w:val="20"/>
                </w:rPr>
                <w:t>3540.1</w:t>
              </w:r>
            </w:hyperlink>
            <w:r w:rsidRPr="00F82C14">
              <w:rPr>
                <w:rFonts w:ascii="Helvetica" w:hAnsi="Helvetica" w:cs="Helvetica"/>
                <w:sz w:val="20"/>
                <w:szCs w:val="20"/>
              </w:rPr>
              <w:t xml:space="preserve"> subdivisions (g) and (m) |  Title 5 </w:t>
            </w:r>
            <w:hyperlink r:id="rId18" w:history="1">
              <w:r w:rsidRPr="00BA0E14">
                <w:rPr>
                  <w:rStyle w:val="Hyperlink"/>
                  <w:rFonts w:ascii="Helvetica" w:hAnsi="Helvetica" w:cs="Helvetica"/>
                  <w:sz w:val="20"/>
                  <w:szCs w:val="20"/>
                </w:rPr>
                <w:t>53602</w:t>
              </w:r>
            </w:hyperlink>
          </w:p>
        </w:tc>
      </w:tr>
    </w:tbl>
    <w:p w14:paraId="0C204278" w14:textId="77777777" w:rsidR="00C24FD8" w:rsidRDefault="00C24FD8" w:rsidP="00865F2A">
      <w:pPr>
        <w:tabs>
          <w:tab w:val="right" w:pos="8550"/>
        </w:tabs>
        <w:rPr>
          <w:rFonts w:ascii="Helvetica" w:hAnsi="Helvetica" w:cs="Helvetica"/>
          <w:sz w:val="20"/>
          <w:szCs w:val="20"/>
        </w:rPr>
      </w:pPr>
    </w:p>
    <w:p w14:paraId="1F37BA69" w14:textId="77777777" w:rsidR="00C773C5" w:rsidRPr="003B77CC" w:rsidRDefault="00C773C5" w:rsidP="004034CF">
      <w:pPr>
        <w:tabs>
          <w:tab w:val="left" w:pos="540"/>
        </w:tabs>
        <w:rPr>
          <w:rFonts w:ascii="Helvetica" w:hAnsi="Helvetica" w:cs="Helvetica"/>
          <w:b/>
          <w:bCs/>
        </w:rPr>
      </w:pPr>
      <w:r w:rsidRPr="003B77CC">
        <w:rPr>
          <w:rFonts w:ascii="Helvetica" w:hAnsi="Helvetica" w:cs="Helvetica"/>
          <w:b/>
          <w:bCs/>
        </w:rPr>
        <w:t>California Education Code</w:t>
      </w:r>
    </w:p>
    <w:p w14:paraId="1DAAC51D" w14:textId="77777777" w:rsidR="009214AF" w:rsidRDefault="009214AF" w:rsidP="004034CF">
      <w:pPr>
        <w:tabs>
          <w:tab w:val="left" w:pos="540"/>
        </w:tabs>
        <w:rPr>
          <w:rFonts w:ascii="Helvetica" w:hAnsi="Helvetica" w:cs="Helvetica"/>
          <w:sz w:val="18"/>
          <w:szCs w:val="18"/>
        </w:rPr>
      </w:pPr>
    </w:p>
    <w:p w14:paraId="0E73F1B8" w14:textId="77777777" w:rsidR="00295F3C" w:rsidRDefault="00295F3C" w:rsidP="00295F3C">
      <w:pPr>
        <w:pStyle w:val="Heading2"/>
        <w:spacing w:before="88"/>
        <w:ind w:left="0"/>
        <w:rPr>
          <w:rFonts w:ascii="Helvetica" w:hAnsi="Helvetica" w:cs="Helvetica"/>
          <w:color w:val="EC1C23"/>
          <w:spacing w:val="-5"/>
        </w:rPr>
      </w:pPr>
      <w:r>
        <w:rPr>
          <w:rFonts w:ascii="Helvetica" w:hAnsi="Helvetica" w:cs="Helvetica"/>
          <w:color w:val="EC1C23"/>
          <w:spacing w:val="-5"/>
        </w:rPr>
        <w:t>EDC</w:t>
      </w:r>
      <w:r>
        <w:rPr>
          <w:rFonts w:ascii="Helvetica" w:hAnsi="Helvetica" w:cs="Helvetica"/>
          <w:color w:val="EC1C23"/>
          <w:spacing w:val="-5"/>
        </w:rPr>
        <w:tab/>
        <w:t>Section 66284</w:t>
      </w:r>
    </w:p>
    <w:p w14:paraId="110CE754" w14:textId="77777777" w:rsidR="00295F3C" w:rsidRPr="005B46A5" w:rsidRDefault="00295F3C" w:rsidP="00295F3C">
      <w:pPr>
        <w:pStyle w:val="BodyText"/>
        <w:spacing w:before="98"/>
        <w:ind w:left="0"/>
        <w:rPr>
          <w:rFonts w:ascii="Helvetica" w:hAnsi="Helvetica" w:cs="Helvetica"/>
          <w:color w:val="404040"/>
        </w:rPr>
      </w:pPr>
      <w:r w:rsidRPr="00905411">
        <w:rPr>
          <w:rFonts w:ascii="Helvetica" w:hAnsi="Helvetica" w:cs="Helvetica"/>
          <w:color w:val="404040"/>
          <w:highlight w:val="yellow"/>
        </w:rPr>
        <w:t>66284</w:t>
      </w:r>
      <w:r w:rsidRPr="005B46A5">
        <w:rPr>
          <w:rFonts w:ascii="Helvetica" w:hAnsi="Helvetica" w:cs="Helvetica"/>
          <w:color w:val="404040"/>
        </w:rPr>
        <w:t>.  (a) It is the policy of the State of California, pursuant to Section 66251, that all persons, regardless of their sex, should enjoy freedom from discrimination of any kind in the postsecondary educational institutions of the state.</w:t>
      </w:r>
    </w:p>
    <w:p w14:paraId="37133FEF" w14:textId="77777777" w:rsidR="00295F3C" w:rsidRPr="005B46A5" w:rsidRDefault="00295F3C" w:rsidP="00295F3C">
      <w:pPr>
        <w:pStyle w:val="BodyText"/>
        <w:spacing w:before="1"/>
        <w:ind w:left="0"/>
        <w:rPr>
          <w:rFonts w:ascii="Helvetica" w:hAnsi="Helvetica" w:cs="Helvetica"/>
          <w:color w:val="404040"/>
        </w:rPr>
      </w:pPr>
    </w:p>
    <w:p w14:paraId="78887310"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 xml:space="preserve">(b) (1) Notwithstanding Section 67400, in order to receive state financial assistance, as defined in Section 213, the appropriate governing board or body of each public postsecondary educational institution shall </w:t>
      </w:r>
      <w:r w:rsidRPr="00011B85">
        <w:rPr>
          <w:rFonts w:ascii="Helvetica" w:hAnsi="Helvetica" w:cs="Helvetica"/>
          <w:color w:val="404040"/>
          <w:highlight w:val="yellow"/>
        </w:rPr>
        <w:t>adopt a written policy</w:t>
      </w:r>
      <w:r w:rsidRPr="005B46A5">
        <w:rPr>
          <w:rFonts w:ascii="Helvetica" w:hAnsi="Helvetica" w:cs="Helvetica"/>
          <w:color w:val="404040"/>
        </w:rPr>
        <w:t xml:space="preserve"> </w:t>
      </w:r>
      <w:r w:rsidRPr="00011B85">
        <w:rPr>
          <w:rFonts w:ascii="Helvetica" w:hAnsi="Helvetica" w:cs="Helvetica"/>
          <w:color w:val="404040"/>
          <w:highlight w:val="yellow"/>
        </w:rPr>
        <w:t>that, at a minimum, includes</w:t>
      </w:r>
      <w:r w:rsidRPr="005B46A5">
        <w:rPr>
          <w:rFonts w:ascii="Helvetica" w:hAnsi="Helvetica" w:cs="Helvetica"/>
          <w:color w:val="404040"/>
        </w:rPr>
        <w:t>, but is not limited to, all of the following provisions:</w:t>
      </w:r>
    </w:p>
    <w:p w14:paraId="25B31258" w14:textId="77777777" w:rsidR="00295F3C" w:rsidRPr="005B46A5" w:rsidRDefault="00295F3C" w:rsidP="00295F3C">
      <w:pPr>
        <w:pStyle w:val="BodyText"/>
        <w:spacing w:before="1"/>
        <w:ind w:left="0"/>
        <w:rPr>
          <w:rFonts w:ascii="Helvetica" w:hAnsi="Helvetica" w:cs="Helvetica"/>
          <w:color w:val="404040"/>
        </w:rPr>
      </w:pPr>
    </w:p>
    <w:p w14:paraId="61D3723D"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 xml:space="preserve">(A) If an administrator is required to relinquish tenure as a faculty member to become an administrator, then there shall be </w:t>
      </w:r>
      <w:r w:rsidRPr="00672CBB">
        <w:rPr>
          <w:rFonts w:ascii="Helvetica" w:hAnsi="Helvetica" w:cs="Helvetica"/>
          <w:color w:val="404040"/>
          <w:highlight w:val="yellow"/>
        </w:rPr>
        <w:t>a provision prohibiting retreat rights if any of following have occurred:</w:t>
      </w:r>
    </w:p>
    <w:p w14:paraId="07D277D0" w14:textId="77777777" w:rsidR="00295F3C" w:rsidRPr="005B46A5" w:rsidRDefault="00295F3C" w:rsidP="00295F3C">
      <w:pPr>
        <w:pStyle w:val="BodyText"/>
        <w:spacing w:before="1"/>
        <w:ind w:left="0"/>
        <w:rPr>
          <w:rFonts w:ascii="Helvetica" w:hAnsi="Helvetica" w:cs="Helvetica"/>
          <w:color w:val="404040"/>
        </w:rPr>
      </w:pPr>
    </w:p>
    <w:p w14:paraId="304B1E63" w14:textId="77777777" w:rsidR="00295F3C" w:rsidRPr="007C4645" w:rsidRDefault="00295F3C" w:rsidP="00295F3C">
      <w:pPr>
        <w:pStyle w:val="BodyText"/>
        <w:spacing w:before="1"/>
        <w:ind w:left="0"/>
        <w:rPr>
          <w:rFonts w:ascii="Helvetica" w:hAnsi="Helvetica" w:cs="Helvetica"/>
          <w:color w:val="404040"/>
          <w:highlight w:val="yellow"/>
        </w:rPr>
      </w:pPr>
      <w:r w:rsidRPr="007C4645">
        <w:rPr>
          <w:rFonts w:ascii="Helvetica" w:hAnsi="Helvetica" w:cs="Helvetica"/>
          <w:color w:val="404040"/>
          <w:highlight w:val="yellow"/>
        </w:rPr>
        <w:t>(</w:t>
      </w:r>
      <w:proofErr w:type="spellStart"/>
      <w:r w:rsidRPr="007C4645">
        <w:rPr>
          <w:rFonts w:ascii="Helvetica" w:hAnsi="Helvetica" w:cs="Helvetica"/>
          <w:color w:val="404040"/>
          <w:highlight w:val="yellow"/>
        </w:rPr>
        <w:t>i</w:t>
      </w:r>
      <w:proofErr w:type="spellEnd"/>
      <w:r w:rsidRPr="007C4645">
        <w:rPr>
          <w:rFonts w:ascii="Helvetica" w:hAnsi="Helvetica" w:cs="Helvetica"/>
          <w:color w:val="404040"/>
          <w:highlight w:val="yellow"/>
        </w:rPr>
        <w:t>) The employee is the respondent in a sexual harassment complaint filed with the public postsecondary educational institution and the employee is determined in a final administrative decision to have committed sexual harassment.</w:t>
      </w:r>
    </w:p>
    <w:p w14:paraId="4CD97BCE" w14:textId="77777777" w:rsidR="00295F3C" w:rsidRPr="007C4645" w:rsidRDefault="00295F3C" w:rsidP="00295F3C">
      <w:pPr>
        <w:pStyle w:val="BodyText"/>
        <w:spacing w:before="1"/>
        <w:ind w:left="0"/>
        <w:rPr>
          <w:rFonts w:ascii="Helvetica" w:hAnsi="Helvetica" w:cs="Helvetica"/>
          <w:color w:val="404040"/>
          <w:highlight w:val="yellow"/>
        </w:rPr>
      </w:pPr>
    </w:p>
    <w:p w14:paraId="4E6F5E62" w14:textId="77777777" w:rsidR="00295F3C" w:rsidRPr="007C4645" w:rsidRDefault="00295F3C" w:rsidP="00295F3C">
      <w:pPr>
        <w:pStyle w:val="BodyText"/>
        <w:spacing w:before="1"/>
        <w:ind w:left="0"/>
        <w:rPr>
          <w:rFonts w:ascii="Helvetica" w:hAnsi="Helvetica" w:cs="Helvetica"/>
          <w:color w:val="404040"/>
          <w:highlight w:val="yellow"/>
        </w:rPr>
      </w:pPr>
      <w:r w:rsidRPr="007C4645">
        <w:rPr>
          <w:rFonts w:ascii="Helvetica" w:hAnsi="Helvetica" w:cs="Helvetica"/>
          <w:color w:val="404040"/>
          <w:highlight w:val="yellow"/>
        </w:rPr>
        <w:t>(ii) The employee is the respondent in a sexual harassment complaint filed with the public postsecondary educational institution and, before a final administrative decision is made, the employee resigns from their current position.</w:t>
      </w:r>
    </w:p>
    <w:p w14:paraId="2184B98F" w14:textId="77777777" w:rsidR="00295F3C" w:rsidRPr="007C4645" w:rsidRDefault="00295F3C" w:rsidP="00295F3C">
      <w:pPr>
        <w:pStyle w:val="BodyText"/>
        <w:spacing w:before="1"/>
        <w:ind w:left="0"/>
        <w:rPr>
          <w:rFonts w:ascii="Helvetica" w:hAnsi="Helvetica" w:cs="Helvetica"/>
          <w:color w:val="404040"/>
          <w:highlight w:val="yellow"/>
        </w:rPr>
      </w:pPr>
    </w:p>
    <w:p w14:paraId="7BCF6243" w14:textId="77777777" w:rsidR="00295F3C" w:rsidRPr="005B46A5" w:rsidRDefault="00295F3C" w:rsidP="00295F3C">
      <w:pPr>
        <w:pStyle w:val="BodyText"/>
        <w:spacing w:before="1"/>
        <w:ind w:left="0"/>
        <w:rPr>
          <w:rFonts w:ascii="Helvetica" w:hAnsi="Helvetica" w:cs="Helvetica"/>
          <w:color w:val="404040"/>
        </w:rPr>
      </w:pPr>
      <w:r w:rsidRPr="007C4645">
        <w:rPr>
          <w:rFonts w:ascii="Helvetica" w:hAnsi="Helvetica" w:cs="Helvetica"/>
          <w:color w:val="404040"/>
          <w:highlight w:val="yellow"/>
        </w:rPr>
        <w:t>(iii) The employee is the respondent in a sexual harassment complaint filed with the public postsecondary educational institution and the employee has entered into a settlement with the public postsecondary educational institution.</w:t>
      </w:r>
    </w:p>
    <w:p w14:paraId="5DF990D6" w14:textId="77777777" w:rsidR="00295F3C" w:rsidRPr="005B46A5" w:rsidRDefault="00295F3C" w:rsidP="00295F3C">
      <w:pPr>
        <w:pStyle w:val="BodyText"/>
        <w:spacing w:before="1"/>
        <w:ind w:left="0"/>
        <w:rPr>
          <w:rFonts w:ascii="Helvetica" w:hAnsi="Helvetica" w:cs="Helvetica"/>
          <w:color w:val="404040"/>
        </w:rPr>
      </w:pPr>
    </w:p>
    <w:p w14:paraId="4A363C2E" w14:textId="77777777" w:rsidR="00295F3C" w:rsidRPr="009F18DB" w:rsidRDefault="00295F3C" w:rsidP="00295F3C">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 xml:space="preserve">(B) A provision requiring any administrator or supervisor who elects to provide an official letter of recommendation to an employee of the public postsecondary educational institution to consult with the appropriate entities to determine if </w:t>
      </w:r>
      <w:r w:rsidRPr="009F18DB">
        <w:rPr>
          <w:rFonts w:ascii="Helvetica" w:hAnsi="Helvetica" w:cs="Helvetica"/>
          <w:color w:val="404040"/>
          <w:highlight w:val="yellow"/>
        </w:rPr>
        <w:lastRenderedPageBreak/>
        <w:t>the employee is a respondent in a sexual harassment complaint filed with the public postsecondary educational institution.</w:t>
      </w:r>
    </w:p>
    <w:p w14:paraId="1DAF93C5" w14:textId="77777777" w:rsidR="00295F3C" w:rsidRPr="009F18DB" w:rsidRDefault="00295F3C" w:rsidP="00295F3C">
      <w:pPr>
        <w:pStyle w:val="BodyText"/>
        <w:spacing w:before="1"/>
        <w:ind w:left="0"/>
        <w:rPr>
          <w:rFonts w:ascii="Helvetica" w:hAnsi="Helvetica" w:cs="Helvetica"/>
          <w:color w:val="404040"/>
          <w:highlight w:val="yellow"/>
        </w:rPr>
      </w:pPr>
    </w:p>
    <w:p w14:paraId="73C4A4FC" w14:textId="77777777" w:rsidR="00295F3C" w:rsidRPr="009F18DB" w:rsidRDefault="00295F3C" w:rsidP="00295F3C">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(C) A provision prohibiting the supervisor or administrator from providing an official letter of recommendation, if it is determined the employee is a respondent in a sexual harassment complaint, and any of the following has occurred:</w:t>
      </w:r>
    </w:p>
    <w:p w14:paraId="59FA4F22" w14:textId="77777777" w:rsidR="00295F3C" w:rsidRPr="009F18DB" w:rsidRDefault="00295F3C" w:rsidP="00295F3C">
      <w:pPr>
        <w:pStyle w:val="BodyText"/>
        <w:spacing w:before="1"/>
        <w:ind w:left="0"/>
        <w:rPr>
          <w:rFonts w:ascii="Helvetica" w:hAnsi="Helvetica" w:cs="Helvetica"/>
          <w:color w:val="404040"/>
          <w:highlight w:val="yellow"/>
        </w:rPr>
      </w:pPr>
    </w:p>
    <w:p w14:paraId="72BAA14B" w14:textId="77777777" w:rsidR="00295F3C" w:rsidRPr="009F18DB" w:rsidRDefault="00295F3C" w:rsidP="00295F3C">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w:t>
      </w:r>
      <w:proofErr w:type="spellStart"/>
      <w:r w:rsidRPr="009F18DB">
        <w:rPr>
          <w:rFonts w:ascii="Helvetica" w:hAnsi="Helvetica" w:cs="Helvetica"/>
          <w:color w:val="404040"/>
          <w:highlight w:val="yellow"/>
        </w:rPr>
        <w:t>i</w:t>
      </w:r>
      <w:proofErr w:type="spellEnd"/>
      <w:r w:rsidRPr="009F18DB">
        <w:rPr>
          <w:rFonts w:ascii="Helvetica" w:hAnsi="Helvetica" w:cs="Helvetica"/>
          <w:color w:val="404040"/>
          <w:highlight w:val="yellow"/>
        </w:rPr>
        <w:t>) The employee is determined in a final administrative decision to have committed sexual harassment.</w:t>
      </w:r>
    </w:p>
    <w:p w14:paraId="7CCAA132" w14:textId="77777777" w:rsidR="00295F3C" w:rsidRPr="009F18DB" w:rsidRDefault="00295F3C" w:rsidP="00295F3C">
      <w:pPr>
        <w:pStyle w:val="BodyText"/>
        <w:spacing w:before="1"/>
        <w:ind w:left="0"/>
        <w:rPr>
          <w:rFonts w:ascii="Helvetica" w:hAnsi="Helvetica" w:cs="Helvetica"/>
          <w:color w:val="404040"/>
          <w:highlight w:val="yellow"/>
        </w:rPr>
      </w:pPr>
    </w:p>
    <w:p w14:paraId="0496EB30" w14:textId="77777777" w:rsidR="00295F3C" w:rsidRPr="009F18DB" w:rsidRDefault="00295F3C" w:rsidP="00295F3C">
      <w:pPr>
        <w:pStyle w:val="BodyText"/>
        <w:spacing w:before="1"/>
        <w:ind w:left="0"/>
        <w:rPr>
          <w:rFonts w:ascii="Helvetica" w:hAnsi="Helvetica" w:cs="Helvetica"/>
          <w:color w:val="404040"/>
          <w:highlight w:val="yellow"/>
        </w:rPr>
      </w:pPr>
      <w:r w:rsidRPr="009F18DB">
        <w:rPr>
          <w:rFonts w:ascii="Helvetica" w:hAnsi="Helvetica" w:cs="Helvetica"/>
          <w:color w:val="404040"/>
          <w:highlight w:val="yellow"/>
        </w:rPr>
        <w:t>(ii) Before a final administrative decision is made, and while an investigation is pending, the employee resigns from their current position.</w:t>
      </w:r>
    </w:p>
    <w:p w14:paraId="2CC932D5" w14:textId="77777777" w:rsidR="00295F3C" w:rsidRPr="009F18DB" w:rsidRDefault="00295F3C" w:rsidP="00295F3C">
      <w:pPr>
        <w:pStyle w:val="BodyText"/>
        <w:spacing w:before="1"/>
        <w:ind w:left="0"/>
        <w:rPr>
          <w:rFonts w:ascii="Helvetica" w:hAnsi="Helvetica" w:cs="Helvetica"/>
          <w:color w:val="404040"/>
          <w:highlight w:val="yellow"/>
        </w:rPr>
      </w:pPr>
    </w:p>
    <w:p w14:paraId="3DAFD72B" w14:textId="77777777" w:rsidR="00295F3C" w:rsidRPr="005B46A5" w:rsidRDefault="00295F3C" w:rsidP="00295F3C">
      <w:pPr>
        <w:pStyle w:val="BodyText"/>
        <w:spacing w:before="1"/>
        <w:ind w:left="0"/>
        <w:rPr>
          <w:rFonts w:ascii="Helvetica" w:hAnsi="Helvetica" w:cs="Helvetica"/>
          <w:color w:val="404040"/>
        </w:rPr>
      </w:pPr>
      <w:r w:rsidRPr="009F18DB">
        <w:rPr>
          <w:rFonts w:ascii="Helvetica" w:hAnsi="Helvetica" w:cs="Helvetica"/>
          <w:color w:val="404040"/>
          <w:highlight w:val="yellow"/>
        </w:rPr>
        <w:t>(iii) The employee enters into a settlement with the public postsecondary educational institution based on the allegations arising from the sexual harassment complaint.</w:t>
      </w:r>
    </w:p>
    <w:p w14:paraId="1DDE5288" w14:textId="77777777" w:rsidR="00295F3C" w:rsidRPr="005B46A5" w:rsidRDefault="00295F3C" w:rsidP="00295F3C">
      <w:pPr>
        <w:pStyle w:val="BodyText"/>
        <w:spacing w:before="1"/>
        <w:ind w:left="0"/>
        <w:rPr>
          <w:rFonts w:ascii="Helvetica" w:hAnsi="Helvetica" w:cs="Helvetica"/>
          <w:color w:val="404040"/>
        </w:rPr>
      </w:pPr>
    </w:p>
    <w:p w14:paraId="7510F0F0"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25F8169C" w14:textId="77777777" w:rsidR="00295F3C" w:rsidRPr="005B46A5" w:rsidRDefault="00295F3C" w:rsidP="00295F3C">
      <w:pPr>
        <w:pStyle w:val="BodyText"/>
        <w:spacing w:before="1"/>
        <w:ind w:left="0"/>
        <w:rPr>
          <w:rFonts w:ascii="Helvetica" w:hAnsi="Helvetica" w:cs="Helvetica"/>
          <w:color w:val="404040"/>
        </w:rPr>
      </w:pPr>
    </w:p>
    <w:p w14:paraId="3988160B"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34C286C1" w14:textId="77777777" w:rsidR="00295F3C" w:rsidRPr="005B46A5" w:rsidRDefault="00295F3C" w:rsidP="00295F3C">
      <w:pPr>
        <w:pStyle w:val="BodyText"/>
        <w:spacing w:before="1"/>
        <w:ind w:left="0"/>
        <w:rPr>
          <w:rFonts w:ascii="Helvetica" w:hAnsi="Helvetica" w:cs="Helvetica"/>
          <w:color w:val="404040"/>
        </w:rPr>
      </w:pPr>
    </w:p>
    <w:p w14:paraId="25B85D07"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(1) A provision that prohibits a settlement, an informal resolution, or both, from being offered or entered into if any of following apply:</w:t>
      </w:r>
    </w:p>
    <w:p w14:paraId="2CD590E3" w14:textId="77777777" w:rsidR="00295F3C" w:rsidRPr="005B46A5" w:rsidRDefault="00295F3C" w:rsidP="00295F3C">
      <w:pPr>
        <w:pStyle w:val="BodyText"/>
        <w:spacing w:before="1"/>
        <w:ind w:left="0"/>
        <w:rPr>
          <w:rFonts w:ascii="Helvetica" w:hAnsi="Helvetica" w:cs="Helvetica"/>
          <w:color w:val="404040"/>
        </w:rPr>
      </w:pPr>
    </w:p>
    <w:p w14:paraId="182428E9"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(A) A complainant of the sexual harassment complaint filed against an employee respondent is a student.</w:t>
      </w:r>
    </w:p>
    <w:p w14:paraId="3E424152" w14:textId="77777777" w:rsidR="00295F3C" w:rsidRPr="005B46A5" w:rsidRDefault="00295F3C" w:rsidP="00295F3C">
      <w:pPr>
        <w:pStyle w:val="BodyText"/>
        <w:spacing w:before="1"/>
        <w:ind w:left="0"/>
        <w:rPr>
          <w:rFonts w:ascii="Helvetica" w:hAnsi="Helvetica" w:cs="Helvetica"/>
          <w:color w:val="404040"/>
        </w:rPr>
      </w:pPr>
    </w:p>
    <w:p w14:paraId="0ED0B5FE"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(B) An employee respondent is accused of committing sexual assault, sexual violence, or sexual battery.</w:t>
      </w:r>
    </w:p>
    <w:p w14:paraId="77E28485" w14:textId="77777777" w:rsidR="00295F3C" w:rsidRPr="005B46A5" w:rsidRDefault="00295F3C" w:rsidP="00295F3C">
      <w:pPr>
        <w:pStyle w:val="BodyText"/>
        <w:spacing w:before="1"/>
        <w:ind w:left="0"/>
        <w:rPr>
          <w:rFonts w:ascii="Helvetica" w:hAnsi="Helvetica" w:cs="Helvetica"/>
          <w:color w:val="404040"/>
        </w:rPr>
      </w:pPr>
    </w:p>
    <w:p w14:paraId="4802EBCF"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(C) The settlement or informal resolution includes a nondisclosure agreement.</w:t>
      </w:r>
    </w:p>
    <w:p w14:paraId="331D4A07" w14:textId="77777777" w:rsidR="00295F3C" w:rsidRPr="005B46A5" w:rsidRDefault="00295F3C" w:rsidP="00295F3C">
      <w:pPr>
        <w:pStyle w:val="BodyText"/>
        <w:spacing w:before="1"/>
        <w:ind w:left="0"/>
        <w:rPr>
          <w:rFonts w:ascii="Helvetica" w:hAnsi="Helvetica" w:cs="Helvetica"/>
          <w:color w:val="404040"/>
        </w:rPr>
      </w:pPr>
    </w:p>
    <w:p w14:paraId="05ADC29E"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(2) A provision that requires the campus chief executive officer to approve informal resolutions. The campus chief executive officer shall not delegate that responsibility to a designee.</w:t>
      </w:r>
    </w:p>
    <w:p w14:paraId="760FD33B" w14:textId="77777777" w:rsidR="00295F3C" w:rsidRPr="005B46A5" w:rsidRDefault="00295F3C" w:rsidP="00295F3C">
      <w:pPr>
        <w:pStyle w:val="BodyText"/>
        <w:spacing w:before="1"/>
        <w:ind w:left="0"/>
        <w:rPr>
          <w:rFonts w:ascii="Helvetica" w:hAnsi="Helvetica" w:cs="Helvetica"/>
          <w:color w:val="404040"/>
        </w:rPr>
      </w:pPr>
    </w:p>
    <w:p w14:paraId="5827623D"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(3) A provision that requires the campus chief executive officer to preliminarily approve all offers of sexual harassment settlements. The campus chief executive officer shall not delegate that responsibility to a designee.</w:t>
      </w:r>
    </w:p>
    <w:p w14:paraId="79F095E6" w14:textId="77777777" w:rsidR="00295F3C" w:rsidRPr="005B46A5" w:rsidRDefault="00295F3C" w:rsidP="00295F3C">
      <w:pPr>
        <w:pStyle w:val="BodyText"/>
        <w:spacing w:before="1"/>
        <w:ind w:left="0"/>
        <w:rPr>
          <w:rFonts w:ascii="Helvetica" w:hAnsi="Helvetica" w:cs="Helvetica"/>
          <w:color w:val="404040"/>
        </w:rPr>
      </w:pPr>
    </w:p>
    <w:p w14:paraId="1DB38D4C"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0C405017" w14:textId="77777777" w:rsidR="00295F3C" w:rsidRPr="005B46A5" w:rsidRDefault="00295F3C" w:rsidP="00295F3C">
      <w:pPr>
        <w:pStyle w:val="BodyText"/>
        <w:spacing w:before="1"/>
        <w:ind w:left="0"/>
        <w:rPr>
          <w:rFonts w:ascii="Helvetica" w:hAnsi="Helvetica" w:cs="Helvetica"/>
          <w:color w:val="404040"/>
        </w:rPr>
      </w:pPr>
    </w:p>
    <w:p w14:paraId="1A4D2DAB"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(d) For purposes of this section, the following definitions apply:</w:t>
      </w:r>
    </w:p>
    <w:p w14:paraId="1DDDAC26" w14:textId="77777777" w:rsidR="00295F3C" w:rsidRPr="005B46A5" w:rsidRDefault="00295F3C" w:rsidP="00295F3C">
      <w:pPr>
        <w:pStyle w:val="BodyText"/>
        <w:spacing w:before="1"/>
        <w:ind w:left="0"/>
        <w:rPr>
          <w:rFonts w:ascii="Helvetica" w:hAnsi="Helvetica" w:cs="Helvetica"/>
          <w:color w:val="404040"/>
        </w:rPr>
      </w:pPr>
    </w:p>
    <w:p w14:paraId="5C21FC07"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(1) “Chief executive officer” means the president of a community college campus or a California State University campus, the chancellor of a University of California campus, or the dean of the College of the Law, San Francisco.</w:t>
      </w:r>
    </w:p>
    <w:p w14:paraId="1ECE8AA9" w14:textId="77777777" w:rsidR="00295F3C" w:rsidRPr="005B46A5" w:rsidRDefault="00295F3C" w:rsidP="00295F3C">
      <w:pPr>
        <w:pStyle w:val="BodyText"/>
        <w:spacing w:before="1"/>
        <w:ind w:left="0"/>
        <w:rPr>
          <w:rFonts w:ascii="Helvetica" w:hAnsi="Helvetica" w:cs="Helvetica"/>
          <w:color w:val="404040"/>
        </w:rPr>
      </w:pPr>
    </w:p>
    <w:p w14:paraId="74AA415E"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(2) “Complainant” means an individual who is alleged to have been subjected to conduct that could constitute sexual or sex-based harassment.</w:t>
      </w:r>
    </w:p>
    <w:p w14:paraId="429ABA65" w14:textId="77777777" w:rsidR="00295F3C" w:rsidRPr="005B46A5" w:rsidRDefault="00295F3C" w:rsidP="00295F3C">
      <w:pPr>
        <w:pStyle w:val="BodyText"/>
        <w:spacing w:before="1"/>
        <w:ind w:left="0"/>
        <w:rPr>
          <w:rFonts w:ascii="Helvetica" w:hAnsi="Helvetica" w:cs="Helvetica"/>
          <w:color w:val="404040"/>
        </w:rPr>
      </w:pPr>
    </w:p>
    <w:p w14:paraId="44ED8949"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67B89221" w14:textId="77777777" w:rsidR="00295F3C" w:rsidRPr="005B46A5" w:rsidRDefault="00295F3C" w:rsidP="00295F3C">
      <w:pPr>
        <w:pStyle w:val="BodyText"/>
        <w:spacing w:before="1"/>
        <w:ind w:left="0"/>
        <w:rPr>
          <w:rFonts w:ascii="Helvetica" w:hAnsi="Helvetica" w:cs="Helvetica"/>
          <w:color w:val="404040"/>
        </w:rPr>
      </w:pPr>
    </w:p>
    <w:p w14:paraId="2ECAE94F"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(4) “Informal resolution” means an agreement between a public postsecondary educational institution and a respondent and complainant for the purpose of resolving a complaint of sexual harassment before a final administrative decision is made.</w:t>
      </w:r>
    </w:p>
    <w:p w14:paraId="39655610" w14:textId="77777777" w:rsidR="00295F3C" w:rsidRPr="005B46A5" w:rsidRDefault="00295F3C" w:rsidP="00295F3C">
      <w:pPr>
        <w:pStyle w:val="BodyText"/>
        <w:spacing w:before="1"/>
        <w:ind w:left="0"/>
        <w:rPr>
          <w:rFonts w:ascii="Helvetica" w:hAnsi="Helvetica" w:cs="Helvetica"/>
          <w:color w:val="404040"/>
        </w:rPr>
      </w:pPr>
    </w:p>
    <w:p w14:paraId="7FA37FE5"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(5) “Public postsecondary educational institution” means any campus of the California Community Colleges, the California State University, the University of California, or the College of the Law, San Francisco.</w:t>
      </w:r>
    </w:p>
    <w:p w14:paraId="3E6E7D76" w14:textId="77777777" w:rsidR="00295F3C" w:rsidRPr="005B46A5" w:rsidRDefault="00295F3C" w:rsidP="00295F3C">
      <w:pPr>
        <w:pStyle w:val="BodyText"/>
        <w:spacing w:before="1"/>
        <w:ind w:left="0"/>
        <w:rPr>
          <w:rFonts w:ascii="Helvetica" w:hAnsi="Helvetica" w:cs="Helvetica"/>
          <w:color w:val="404040"/>
        </w:rPr>
      </w:pPr>
    </w:p>
    <w:p w14:paraId="2FCFE8B7"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(6) “Respondent” means the person alleged to have engaged in prohibited conduct under Title IX of the federal Education Amendments of 1972 (20 U.S.C. Sec. 1681(a)(3)) or under a public postsecondary educational institution’s written policy on sex discrimination, including sexual or sex-based harassment.</w:t>
      </w:r>
    </w:p>
    <w:p w14:paraId="561F8DF2" w14:textId="77777777" w:rsidR="00295F3C" w:rsidRPr="005B46A5" w:rsidRDefault="00295F3C" w:rsidP="00295F3C">
      <w:pPr>
        <w:pStyle w:val="BodyText"/>
        <w:spacing w:before="1"/>
        <w:ind w:left="0"/>
        <w:rPr>
          <w:rFonts w:ascii="Helvetica" w:hAnsi="Helvetica" w:cs="Helvetica"/>
          <w:color w:val="404040"/>
        </w:rPr>
      </w:pPr>
    </w:p>
    <w:p w14:paraId="1395521C"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(7) “Retreat rights” means the ability of an administrator who was required to relinquish tenure as a faculty member to become an administrator to return to a faculty position if their administrative role comes to an end.</w:t>
      </w:r>
    </w:p>
    <w:p w14:paraId="627BC3CD" w14:textId="77777777" w:rsidR="00295F3C" w:rsidRPr="005B46A5" w:rsidRDefault="00295F3C" w:rsidP="00295F3C">
      <w:pPr>
        <w:pStyle w:val="BodyText"/>
        <w:spacing w:before="1"/>
        <w:ind w:left="0"/>
        <w:rPr>
          <w:rFonts w:ascii="Helvetica" w:hAnsi="Helvetica" w:cs="Helvetica"/>
          <w:color w:val="404040"/>
        </w:rPr>
      </w:pPr>
    </w:p>
    <w:p w14:paraId="41138230"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247648CD" w14:textId="77777777" w:rsidR="00295F3C" w:rsidRPr="005B46A5" w:rsidRDefault="00295F3C" w:rsidP="00295F3C">
      <w:pPr>
        <w:pStyle w:val="BodyText"/>
        <w:spacing w:before="1"/>
        <w:ind w:left="0"/>
        <w:rPr>
          <w:rFonts w:ascii="Helvetica" w:hAnsi="Helvetica" w:cs="Helvetica"/>
          <w:color w:val="404040"/>
        </w:rPr>
      </w:pPr>
    </w:p>
    <w:p w14:paraId="68D3A062" w14:textId="77777777" w:rsidR="00295F3C" w:rsidRPr="005B46A5" w:rsidRDefault="00295F3C" w:rsidP="00295F3C">
      <w:pPr>
        <w:pStyle w:val="BodyText"/>
        <w:spacing w:before="1"/>
        <w:ind w:left="0"/>
        <w:rPr>
          <w:rFonts w:ascii="Helvetica" w:hAnsi="Helvetica" w:cs="Helvetica"/>
          <w:color w:val="404040"/>
        </w:rPr>
      </w:pPr>
      <w:r w:rsidRPr="005B46A5">
        <w:rPr>
          <w:rFonts w:ascii="Helvetica" w:hAnsi="Helvetica" w:cs="Helvetica"/>
          <w:color w:val="404040"/>
        </w:rPr>
        <w:t>(9) “Student” means a person who has gained admission and is matriculated at the public postsecondary educational institution.</w:t>
      </w:r>
    </w:p>
    <w:p w14:paraId="19BCCD7C" w14:textId="77777777" w:rsidR="00295F3C" w:rsidRPr="005B46A5" w:rsidRDefault="00295F3C" w:rsidP="00295F3C">
      <w:pPr>
        <w:pStyle w:val="BodyText"/>
        <w:spacing w:before="1"/>
        <w:rPr>
          <w:rFonts w:ascii="Helvetica" w:hAnsi="Helvetica" w:cs="Helvetica"/>
          <w:color w:val="404040"/>
        </w:rPr>
      </w:pPr>
    </w:p>
    <w:p w14:paraId="7B23C783" w14:textId="77777777" w:rsidR="00295F3C" w:rsidRPr="00374DC1" w:rsidRDefault="00295F3C" w:rsidP="00295F3C">
      <w:pPr>
        <w:pStyle w:val="BodyText"/>
        <w:spacing w:before="1"/>
        <w:ind w:left="0"/>
        <w:rPr>
          <w:rFonts w:ascii="Helvetica" w:hAnsi="Helvetica" w:cs="Helvetica"/>
        </w:rPr>
      </w:pPr>
      <w:r w:rsidRPr="005B46A5">
        <w:rPr>
          <w:rFonts w:ascii="Helvetica" w:hAnsi="Helvetica" w:cs="Helvetica"/>
          <w:color w:val="404040"/>
        </w:rPr>
        <w:t>(Added by Stats. 2024, Ch. 813, Sec. 1. (AB 1905) Effective January 1, 2025.)</w:t>
      </w:r>
    </w:p>
    <w:p w14:paraId="26A9F902" w14:textId="77777777" w:rsidR="00295F3C" w:rsidRPr="00374DC1" w:rsidRDefault="00DA1137" w:rsidP="00295F3C">
      <w:pPr>
        <w:spacing w:before="101"/>
        <w:rPr>
          <w:rFonts w:ascii="Helvetica" w:hAnsi="Helvetica" w:cs="Helvetica"/>
          <w:i/>
          <w:sz w:val="16"/>
        </w:rPr>
      </w:pPr>
      <w:hyperlink r:id="rId19">
        <w:r w:rsidR="00295F3C">
          <w:rPr>
            <w:rFonts w:ascii="Helvetica" w:hAnsi="Helvetica" w:cs="Helvetica"/>
            <w:i/>
            <w:color w:val="7E7E7E"/>
            <w:spacing w:val="-2"/>
            <w:sz w:val="16"/>
          </w:rPr>
          <w:t>https://leginfo.legislature.ca.gov/faces/codes_displaySection.xhtml?sectionNum=66284.&amp;lawCode=EDC</w:t>
        </w:r>
      </w:hyperlink>
    </w:p>
    <w:p w14:paraId="2FA77B9D" w14:textId="77777777" w:rsidR="00295F3C" w:rsidRDefault="00295F3C" w:rsidP="004034CF">
      <w:pPr>
        <w:tabs>
          <w:tab w:val="left" w:pos="540"/>
        </w:tabs>
        <w:rPr>
          <w:rFonts w:ascii="Helvetica" w:hAnsi="Helvetica" w:cs="Helvetica"/>
          <w:sz w:val="18"/>
          <w:szCs w:val="18"/>
        </w:rPr>
      </w:pPr>
    </w:p>
    <w:p w14:paraId="32C01860" w14:textId="77777777" w:rsidR="00295F3C" w:rsidRDefault="00295F3C" w:rsidP="004034CF">
      <w:pPr>
        <w:tabs>
          <w:tab w:val="left" w:pos="540"/>
        </w:tabs>
        <w:rPr>
          <w:rFonts w:ascii="Helvetica" w:hAnsi="Helvetica" w:cs="Helvetica"/>
          <w:sz w:val="18"/>
          <w:szCs w:val="18"/>
        </w:rPr>
      </w:pPr>
    </w:p>
    <w:p w14:paraId="37F7018C" w14:textId="275C5EBA" w:rsidR="00C773C5" w:rsidRPr="009214AF" w:rsidRDefault="00C773C5" w:rsidP="004034CF">
      <w:pPr>
        <w:tabs>
          <w:tab w:val="left" w:pos="540"/>
        </w:tabs>
        <w:rPr>
          <w:rFonts w:ascii="Helvetica" w:hAnsi="Helvetica" w:cs="Helvetica"/>
          <w:b/>
          <w:bCs/>
          <w:color w:val="FF0000"/>
          <w:sz w:val="20"/>
          <w:szCs w:val="20"/>
        </w:rPr>
      </w:pPr>
      <w:r w:rsidRPr="009214AF">
        <w:rPr>
          <w:rFonts w:ascii="Helvetica" w:hAnsi="Helvetica" w:cs="Helvetica"/>
          <w:b/>
          <w:bCs/>
          <w:color w:val="FF0000"/>
          <w:sz w:val="20"/>
          <w:szCs w:val="20"/>
        </w:rPr>
        <w:t>EDC</w:t>
      </w:r>
      <w:r w:rsidRPr="009214AF">
        <w:rPr>
          <w:rFonts w:ascii="Helvetica" w:hAnsi="Helvetica" w:cs="Helvetica"/>
          <w:b/>
          <w:bCs/>
          <w:color w:val="FF0000"/>
          <w:sz w:val="20"/>
          <w:szCs w:val="20"/>
        </w:rPr>
        <w:tab/>
        <w:t>Section 72411 et seq.</w:t>
      </w:r>
    </w:p>
    <w:p w14:paraId="1A032291"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Division 7. Community Colleges</w:t>
      </w:r>
    </w:p>
    <w:p w14:paraId="13D89B9D" w14:textId="77777777" w:rsidR="00955388" w:rsidRDefault="00C773C5" w:rsidP="004034CF">
      <w:pPr>
        <w:tabs>
          <w:tab w:val="left" w:pos="540"/>
        </w:tabs>
        <w:rPr>
          <w:rFonts w:ascii="Helvetica" w:hAnsi="Helvetica" w:cs="Helvetica"/>
          <w:sz w:val="18"/>
          <w:szCs w:val="18"/>
        </w:rPr>
      </w:pPr>
      <w:r w:rsidRPr="005F7338">
        <w:rPr>
          <w:rFonts w:ascii="Helvetica" w:hAnsi="Helvetica" w:cs="Helvetica"/>
          <w:sz w:val="18"/>
          <w:szCs w:val="18"/>
        </w:rPr>
        <w:t>Part 45. Districts and Governing Boards Chapter 4. Officers and Agents</w:t>
      </w:r>
    </w:p>
    <w:p w14:paraId="0551CBD4" w14:textId="747A533F"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Sections: 72411, 72411.5, 72423.</w:t>
      </w:r>
    </w:p>
    <w:p w14:paraId="6DDFA50A" w14:textId="77777777" w:rsidR="00955388" w:rsidRDefault="00955388" w:rsidP="004034CF">
      <w:pPr>
        <w:tabs>
          <w:tab w:val="left" w:pos="540"/>
        </w:tabs>
        <w:rPr>
          <w:rFonts w:ascii="Helvetica" w:hAnsi="Helvetica" w:cs="Helvetica"/>
          <w:sz w:val="18"/>
          <w:szCs w:val="18"/>
        </w:rPr>
      </w:pPr>
    </w:p>
    <w:p w14:paraId="1762C324" w14:textId="56BEB982" w:rsidR="00C773C5" w:rsidRPr="009214AF" w:rsidRDefault="00C773C5" w:rsidP="004034CF">
      <w:pPr>
        <w:tabs>
          <w:tab w:val="left" w:pos="540"/>
        </w:tabs>
        <w:rPr>
          <w:rFonts w:ascii="Helvetica" w:hAnsi="Helvetica" w:cs="Helvetica"/>
          <w:b/>
          <w:bCs/>
          <w:color w:val="FF0000"/>
          <w:sz w:val="18"/>
          <w:szCs w:val="18"/>
        </w:rPr>
      </w:pPr>
      <w:r w:rsidRPr="009214AF">
        <w:rPr>
          <w:rFonts w:ascii="Helvetica" w:hAnsi="Helvetica" w:cs="Helvetica"/>
          <w:b/>
          <w:bCs/>
          <w:color w:val="FF0000"/>
          <w:sz w:val="18"/>
          <w:szCs w:val="18"/>
        </w:rPr>
        <w:t>EDC</w:t>
      </w:r>
      <w:r w:rsidRPr="009214AF">
        <w:rPr>
          <w:rFonts w:ascii="Helvetica" w:hAnsi="Helvetica" w:cs="Helvetica"/>
          <w:b/>
          <w:bCs/>
          <w:color w:val="FF0000"/>
          <w:sz w:val="18"/>
          <w:szCs w:val="18"/>
        </w:rPr>
        <w:tab/>
        <w:t>Section 72411</w:t>
      </w:r>
    </w:p>
    <w:p w14:paraId="42E4F64C"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72411. (a) Every educational administrator shall be employed, and all other administrators may be employed, by the governing board of the district by an appointment or contract of up to four years in duration. The governing board of a community college district, with the consent of the administrator concerned, may at any time terminate, effective on the next succeeding first day of July, the term of employment of, and any contract of employment with, the administrator of the district, and reemploy the administrator, on any terms and conditions as may be mutually agreed upon by the board and the administrator, for a new term to commence on the effective date of the termination of the existing term of employment.</w:t>
      </w:r>
    </w:p>
    <w:p w14:paraId="64C9A09E" w14:textId="77777777" w:rsidR="00C773C5" w:rsidRPr="005F7338" w:rsidRDefault="00C773C5" w:rsidP="004034CF">
      <w:pPr>
        <w:tabs>
          <w:tab w:val="left" w:pos="540"/>
        </w:tabs>
        <w:rPr>
          <w:rFonts w:ascii="Helvetica" w:hAnsi="Helvetica" w:cs="Helvetica"/>
          <w:sz w:val="18"/>
          <w:szCs w:val="18"/>
        </w:rPr>
      </w:pPr>
    </w:p>
    <w:p w14:paraId="2623B387"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(b)</w:t>
      </w:r>
      <w:r w:rsidRPr="005F7338">
        <w:rPr>
          <w:rFonts w:ascii="Helvetica" w:hAnsi="Helvetica" w:cs="Helvetica"/>
          <w:sz w:val="18"/>
          <w:szCs w:val="18"/>
        </w:rPr>
        <w:tab/>
        <w:t>If the governing board of a district determines that an administrator is not to be reemployed by appointment or contract in his or her administrative position upon the expiration of his or her appointment or contract, the administrator shall be given written notice of this determination by the governing board. For an administrator employed by appointment or contract, the term of which is longer than one year, the notice shall be given at least six months in advance of the expiration of the appointment or contract unless the contract or appointment provides otherwise. For every other administrator, notice that the administrator may not be reemployed by appointment or contract in his or her administrative position for the following college year shall be given on or before March 15.</w:t>
      </w:r>
    </w:p>
    <w:p w14:paraId="42AB0B9F" w14:textId="77777777" w:rsidR="00C773C5" w:rsidRPr="005F7338" w:rsidRDefault="00C773C5" w:rsidP="004034CF">
      <w:pPr>
        <w:tabs>
          <w:tab w:val="left" w:pos="540"/>
        </w:tabs>
        <w:rPr>
          <w:rFonts w:ascii="Helvetica" w:hAnsi="Helvetica" w:cs="Helvetica"/>
          <w:sz w:val="18"/>
          <w:szCs w:val="18"/>
        </w:rPr>
      </w:pPr>
    </w:p>
    <w:p w14:paraId="36E9BAD7"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If the governing board fails to reemploy an administrator by appointment or contract in his or her administrative position and the written notice provided for in this section has not been given, the administrator shall, unless the existing appointment or contract provides otherwise, be deemed to be reemployed for a term of the same duration as the one completed with all other terms and conditions remaining unchanged.</w:t>
      </w:r>
    </w:p>
    <w:p w14:paraId="3FB1890C" w14:textId="77777777" w:rsidR="00C773C5" w:rsidRPr="005F7338" w:rsidRDefault="00C773C5" w:rsidP="004034CF">
      <w:pPr>
        <w:tabs>
          <w:tab w:val="left" w:pos="540"/>
        </w:tabs>
        <w:rPr>
          <w:rFonts w:ascii="Helvetica" w:hAnsi="Helvetica" w:cs="Helvetica"/>
          <w:sz w:val="18"/>
          <w:szCs w:val="18"/>
        </w:rPr>
      </w:pPr>
    </w:p>
    <w:p w14:paraId="18E35B04"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(d)</w:t>
      </w:r>
      <w:r w:rsidRPr="005F7338">
        <w:rPr>
          <w:rFonts w:ascii="Helvetica" w:hAnsi="Helvetica" w:cs="Helvetica"/>
          <w:sz w:val="18"/>
          <w:szCs w:val="18"/>
        </w:rPr>
        <w:tab/>
        <w:t xml:space="preserve">Subdivisions (b) and (c) do not apply to any administrator who holds a position that is funded for less than a college year, is assigned to an acting position </w:t>
      </w:r>
      <w:proofErr w:type="gramStart"/>
      <w:r w:rsidRPr="005F7338">
        <w:rPr>
          <w:rFonts w:ascii="Helvetica" w:hAnsi="Helvetica" w:cs="Helvetica"/>
          <w:sz w:val="18"/>
          <w:szCs w:val="18"/>
        </w:rPr>
        <w:t>whose</w:t>
      </w:r>
      <w:proofErr w:type="gramEnd"/>
      <w:r w:rsidRPr="005F7338">
        <w:rPr>
          <w:rFonts w:ascii="Helvetica" w:hAnsi="Helvetica" w:cs="Helvetica"/>
          <w:sz w:val="18"/>
          <w:szCs w:val="18"/>
        </w:rPr>
        <w:t xml:space="preserve"> continuing right to hold the position depends on being selected for the position on a regular basis, is terminated pursuant to Section 87743, 88017, or 88127, or is dismissed for cause.</w:t>
      </w:r>
    </w:p>
    <w:p w14:paraId="65277122" w14:textId="77777777" w:rsidR="00C773C5" w:rsidRPr="005F7338" w:rsidRDefault="00C773C5" w:rsidP="004034CF">
      <w:pPr>
        <w:tabs>
          <w:tab w:val="left" w:pos="540"/>
        </w:tabs>
        <w:rPr>
          <w:rFonts w:ascii="Helvetica" w:hAnsi="Helvetica" w:cs="Helvetica"/>
          <w:sz w:val="18"/>
          <w:szCs w:val="18"/>
        </w:rPr>
      </w:pPr>
    </w:p>
    <w:p w14:paraId="352C0689"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lastRenderedPageBreak/>
        <w:t>(Amended by Stats. 1991, Ch. 1038, Sec. 5. Effective October 14, 1991.)</w:t>
      </w:r>
    </w:p>
    <w:p w14:paraId="365B661E" w14:textId="77777777" w:rsidR="009214AF" w:rsidRDefault="009214AF" w:rsidP="004034CF">
      <w:pPr>
        <w:tabs>
          <w:tab w:val="left" w:pos="540"/>
        </w:tabs>
        <w:rPr>
          <w:rFonts w:ascii="Helvetica" w:hAnsi="Helvetica" w:cs="Helvetica"/>
          <w:sz w:val="18"/>
          <w:szCs w:val="18"/>
        </w:rPr>
      </w:pPr>
    </w:p>
    <w:p w14:paraId="224AA0A2" w14:textId="0165B848" w:rsidR="00C773C5" w:rsidRPr="009214AF" w:rsidRDefault="00C773C5" w:rsidP="004034CF">
      <w:pPr>
        <w:tabs>
          <w:tab w:val="left" w:pos="540"/>
        </w:tabs>
        <w:rPr>
          <w:rFonts w:ascii="Helvetica" w:hAnsi="Helvetica" w:cs="Helvetica"/>
          <w:b/>
          <w:bCs/>
          <w:color w:val="FF0000"/>
          <w:sz w:val="18"/>
          <w:szCs w:val="18"/>
        </w:rPr>
      </w:pPr>
      <w:r w:rsidRPr="009214AF">
        <w:rPr>
          <w:rFonts w:ascii="Helvetica" w:hAnsi="Helvetica" w:cs="Helvetica"/>
          <w:b/>
          <w:bCs/>
          <w:color w:val="FF0000"/>
          <w:sz w:val="18"/>
          <w:szCs w:val="18"/>
        </w:rPr>
        <w:t>EDC</w:t>
      </w:r>
      <w:r w:rsidRPr="009214AF">
        <w:rPr>
          <w:rFonts w:ascii="Helvetica" w:hAnsi="Helvetica" w:cs="Helvetica"/>
          <w:b/>
          <w:bCs/>
          <w:color w:val="FF0000"/>
          <w:sz w:val="18"/>
          <w:szCs w:val="18"/>
        </w:rPr>
        <w:tab/>
        <w:t>Section 72411.5</w:t>
      </w:r>
    </w:p>
    <w:p w14:paraId="24013381" w14:textId="3DABA4F0"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72411.5. In the absence of an express appointment or contract as provided in Section 72411, every administrator shall serve in his or her administrative assignment at the pleasure of the governing board. The dismissal of, and imposition of penalties for cause on, an administrator employed by appointment or contract pursuant to Section 72411 shall, if the administrator does not have tenure as a faculty member, be in accordance with the terms of the appointment or contract of employment. If the administrator has tenure as a faculty member, the dismissal of, and imposition of penalties for cause on, the administrator shall be in accordance with the provisions applicable to faculty members.</w:t>
      </w:r>
    </w:p>
    <w:p w14:paraId="5D21AEBC" w14:textId="77777777" w:rsidR="00C773C5" w:rsidRPr="005F7338" w:rsidRDefault="00C773C5" w:rsidP="004034CF">
      <w:pPr>
        <w:tabs>
          <w:tab w:val="left" w:pos="540"/>
        </w:tabs>
        <w:rPr>
          <w:rFonts w:ascii="Helvetica" w:hAnsi="Helvetica" w:cs="Helvetica"/>
          <w:sz w:val="18"/>
          <w:szCs w:val="18"/>
        </w:rPr>
      </w:pPr>
    </w:p>
    <w:p w14:paraId="70393816"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1995, Ch. 758, Sec. 84. Effective January 1, 1996.)</w:t>
      </w:r>
    </w:p>
    <w:p w14:paraId="3147816E" w14:textId="77777777" w:rsidR="00EA2670" w:rsidRDefault="00EA2670" w:rsidP="004034CF">
      <w:pPr>
        <w:tabs>
          <w:tab w:val="left" w:pos="540"/>
        </w:tabs>
        <w:rPr>
          <w:rFonts w:ascii="Helvetica" w:hAnsi="Helvetica" w:cs="Helvetica"/>
          <w:sz w:val="18"/>
          <w:szCs w:val="18"/>
        </w:rPr>
      </w:pPr>
    </w:p>
    <w:p w14:paraId="7E6D4541" w14:textId="5547745A" w:rsidR="00C773C5" w:rsidRPr="00EA2670" w:rsidRDefault="00C773C5" w:rsidP="004034CF">
      <w:pPr>
        <w:tabs>
          <w:tab w:val="left" w:pos="540"/>
        </w:tabs>
        <w:rPr>
          <w:rFonts w:ascii="Helvetica" w:hAnsi="Helvetica" w:cs="Helvetica"/>
          <w:b/>
          <w:bCs/>
          <w:color w:val="FF0000"/>
          <w:sz w:val="18"/>
          <w:szCs w:val="18"/>
        </w:rPr>
      </w:pPr>
      <w:r w:rsidRPr="00EA2670">
        <w:rPr>
          <w:rFonts w:ascii="Helvetica" w:hAnsi="Helvetica" w:cs="Helvetica"/>
          <w:b/>
          <w:bCs/>
          <w:color w:val="FF0000"/>
          <w:sz w:val="18"/>
          <w:szCs w:val="18"/>
        </w:rPr>
        <w:t>EDC</w:t>
      </w:r>
      <w:r w:rsidRPr="00EA2670">
        <w:rPr>
          <w:rFonts w:ascii="Helvetica" w:hAnsi="Helvetica" w:cs="Helvetica"/>
          <w:b/>
          <w:bCs/>
          <w:color w:val="FF0000"/>
          <w:sz w:val="18"/>
          <w:szCs w:val="18"/>
        </w:rPr>
        <w:tab/>
        <w:t>Section 72423</w:t>
      </w:r>
    </w:p>
    <w:p w14:paraId="4106D556"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72423. The governing board of each community college district shall provide for the payment of the travel expenses of any representatives of the board when performing services directed by the board.</w:t>
      </w:r>
    </w:p>
    <w:p w14:paraId="3E330E7F" w14:textId="77777777" w:rsidR="00C773C5" w:rsidRPr="005F7338" w:rsidRDefault="00C773C5" w:rsidP="004034CF">
      <w:pPr>
        <w:tabs>
          <w:tab w:val="left" w:pos="540"/>
        </w:tabs>
        <w:rPr>
          <w:rFonts w:ascii="Helvetica" w:hAnsi="Helvetica" w:cs="Helvetica"/>
          <w:sz w:val="18"/>
          <w:szCs w:val="18"/>
        </w:rPr>
      </w:pPr>
    </w:p>
    <w:p w14:paraId="47BFF833"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1990, Ch. 1372, Sec. 345.)</w:t>
      </w:r>
    </w:p>
    <w:p w14:paraId="6D69DD7E" w14:textId="77777777" w:rsidR="00EA2670" w:rsidRDefault="00EA2670" w:rsidP="004034CF">
      <w:pPr>
        <w:tabs>
          <w:tab w:val="left" w:pos="540"/>
        </w:tabs>
        <w:rPr>
          <w:rFonts w:ascii="Helvetica" w:hAnsi="Helvetica" w:cs="Helvetica"/>
          <w:sz w:val="18"/>
          <w:szCs w:val="18"/>
        </w:rPr>
      </w:pPr>
    </w:p>
    <w:p w14:paraId="15FB0FD6" w14:textId="3EA57AEE" w:rsidR="00C773C5" w:rsidRPr="00EA2670" w:rsidRDefault="00C773C5" w:rsidP="004034CF">
      <w:pPr>
        <w:tabs>
          <w:tab w:val="left" w:pos="540"/>
        </w:tabs>
        <w:rPr>
          <w:rFonts w:ascii="Helvetica" w:hAnsi="Helvetica" w:cs="Helvetica"/>
          <w:b/>
          <w:bCs/>
          <w:color w:val="FF0000"/>
          <w:sz w:val="18"/>
          <w:szCs w:val="18"/>
        </w:rPr>
      </w:pPr>
      <w:r w:rsidRPr="00EA2670">
        <w:rPr>
          <w:rFonts w:ascii="Helvetica" w:hAnsi="Helvetica" w:cs="Helvetica"/>
          <w:b/>
          <w:bCs/>
          <w:color w:val="FF0000"/>
          <w:sz w:val="18"/>
          <w:szCs w:val="18"/>
        </w:rPr>
        <w:t>EDC</w:t>
      </w:r>
      <w:r w:rsidRPr="00EA2670">
        <w:rPr>
          <w:rFonts w:ascii="Helvetica" w:hAnsi="Helvetica" w:cs="Helvetica"/>
          <w:b/>
          <w:bCs/>
          <w:color w:val="FF0000"/>
          <w:sz w:val="18"/>
          <w:szCs w:val="18"/>
        </w:rPr>
        <w:tab/>
        <w:t>Section 87002</w:t>
      </w:r>
    </w:p>
    <w:p w14:paraId="5B9B5417"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87002. (a) “Administrator” means any person employed by the governing board of a community college district in a supervisory or management position as defined in Article 5 (commencing with Section 3540) of Chapter 10.7 of Division 4 of Title 1 of the Government Code.</w:t>
      </w:r>
    </w:p>
    <w:p w14:paraId="70F5DDE7" w14:textId="77777777" w:rsidR="00C773C5" w:rsidRPr="005F7338" w:rsidRDefault="00C773C5" w:rsidP="004034CF">
      <w:pPr>
        <w:tabs>
          <w:tab w:val="left" w:pos="540"/>
        </w:tabs>
        <w:rPr>
          <w:rFonts w:ascii="Helvetica" w:hAnsi="Helvetica" w:cs="Helvetica"/>
          <w:sz w:val="18"/>
          <w:szCs w:val="18"/>
        </w:rPr>
      </w:pPr>
    </w:p>
    <w:p w14:paraId="6267918D" w14:textId="0E631138" w:rsidR="00C773C5" w:rsidRDefault="00C773C5" w:rsidP="004034CF">
      <w:pPr>
        <w:tabs>
          <w:tab w:val="left" w:pos="540"/>
        </w:tabs>
        <w:rPr>
          <w:rFonts w:ascii="Helvetica" w:hAnsi="Helvetica" w:cs="Helvetica"/>
          <w:sz w:val="18"/>
          <w:szCs w:val="18"/>
        </w:rPr>
      </w:pPr>
      <w:r w:rsidRPr="00BC20D5">
        <w:rPr>
          <w:rFonts w:ascii="Helvetica" w:hAnsi="Helvetica" w:cs="Helvetica"/>
          <w:sz w:val="18"/>
          <w:szCs w:val="18"/>
          <w:highlight w:val="yellow"/>
        </w:rPr>
        <w:t>(b)</w:t>
      </w:r>
      <w:r w:rsidRPr="00BC20D5">
        <w:rPr>
          <w:rFonts w:ascii="Helvetica" w:hAnsi="Helvetica" w:cs="Helvetica"/>
          <w:sz w:val="18"/>
          <w:szCs w:val="18"/>
          <w:highlight w:val="yellow"/>
        </w:rPr>
        <w:tab/>
        <w:t>“Educational administrator” means an administrator who is employed in an academic position designated by the governing board of the district as having direct responsibility for supervising the operation of or formulating policy regarding the instructional or student services program of the college or district. Educational administrators include, but</w:t>
      </w:r>
      <w:r w:rsidR="00BC20D5" w:rsidRPr="00BC20D5">
        <w:rPr>
          <w:rFonts w:ascii="Helvetica" w:hAnsi="Helvetica" w:cs="Helvetica"/>
          <w:sz w:val="18"/>
          <w:szCs w:val="18"/>
          <w:highlight w:val="yellow"/>
        </w:rPr>
        <w:t xml:space="preserve"> </w:t>
      </w:r>
      <w:r w:rsidRPr="00BC20D5">
        <w:rPr>
          <w:rFonts w:ascii="Helvetica" w:hAnsi="Helvetica" w:cs="Helvetica"/>
          <w:sz w:val="18"/>
          <w:szCs w:val="18"/>
          <w:highlight w:val="yellow"/>
        </w:rPr>
        <w:t>are not limited to, chancellors, presidents, and other supervisory or management employees designated by the governing board as educational administrators.</w:t>
      </w:r>
    </w:p>
    <w:p w14:paraId="35215518" w14:textId="77777777" w:rsidR="00BC20D5" w:rsidRPr="005F7338" w:rsidRDefault="00BC20D5" w:rsidP="004034CF">
      <w:pPr>
        <w:tabs>
          <w:tab w:val="left" w:pos="540"/>
        </w:tabs>
        <w:rPr>
          <w:rFonts w:ascii="Helvetica" w:hAnsi="Helvetica" w:cs="Helvetica"/>
          <w:sz w:val="18"/>
          <w:szCs w:val="18"/>
        </w:rPr>
      </w:pPr>
    </w:p>
    <w:p w14:paraId="572877F0" w14:textId="77777777" w:rsidR="0082475A" w:rsidRDefault="00C773C5" w:rsidP="004034CF">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 xml:space="preserve">“Classified administrator” means an administrator who is not employed as an educational administrator. </w:t>
      </w:r>
    </w:p>
    <w:p w14:paraId="52171E39" w14:textId="77777777" w:rsidR="0082475A" w:rsidRDefault="0082475A" w:rsidP="004034CF">
      <w:pPr>
        <w:tabs>
          <w:tab w:val="left" w:pos="540"/>
        </w:tabs>
        <w:rPr>
          <w:rFonts w:ascii="Helvetica" w:hAnsi="Helvetica" w:cs="Helvetica"/>
          <w:sz w:val="18"/>
          <w:szCs w:val="18"/>
        </w:rPr>
      </w:pPr>
    </w:p>
    <w:p w14:paraId="3A47C3F0" w14:textId="468E09B4"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(Repealed and added by Stats. 1990, Ch. 1302, Sec. 6. Effective September 25, 1990.)</w:t>
      </w:r>
    </w:p>
    <w:p w14:paraId="1DAD3119" w14:textId="77777777" w:rsidR="0082475A" w:rsidRDefault="0082475A" w:rsidP="004034CF">
      <w:pPr>
        <w:tabs>
          <w:tab w:val="left" w:pos="540"/>
        </w:tabs>
        <w:rPr>
          <w:rFonts w:ascii="Helvetica" w:hAnsi="Helvetica" w:cs="Helvetica"/>
          <w:sz w:val="18"/>
          <w:szCs w:val="18"/>
        </w:rPr>
      </w:pPr>
    </w:p>
    <w:p w14:paraId="716D30C3" w14:textId="1DD55F13" w:rsidR="00C773C5" w:rsidRPr="0082475A" w:rsidRDefault="00C773C5" w:rsidP="004034CF">
      <w:pPr>
        <w:tabs>
          <w:tab w:val="left" w:pos="540"/>
        </w:tabs>
        <w:rPr>
          <w:rFonts w:ascii="Helvetica" w:hAnsi="Helvetica" w:cs="Helvetica"/>
          <w:b/>
          <w:bCs/>
          <w:color w:val="FF0000"/>
          <w:sz w:val="18"/>
          <w:szCs w:val="18"/>
        </w:rPr>
      </w:pPr>
      <w:r w:rsidRPr="0082475A">
        <w:rPr>
          <w:rFonts w:ascii="Helvetica" w:hAnsi="Helvetica" w:cs="Helvetica"/>
          <w:b/>
          <w:bCs/>
          <w:color w:val="FF0000"/>
          <w:sz w:val="18"/>
          <w:szCs w:val="18"/>
        </w:rPr>
        <w:t>EDC</w:t>
      </w:r>
      <w:r w:rsidRPr="0082475A">
        <w:rPr>
          <w:rFonts w:ascii="Helvetica" w:hAnsi="Helvetica" w:cs="Helvetica"/>
          <w:b/>
          <w:bCs/>
          <w:color w:val="FF0000"/>
          <w:sz w:val="18"/>
          <w:szCs w:val="18"/>
        </w:rPr>
        <w:tab/>
        <w:t>Section 87457</w:t>
      </w:r>
    </w:p>
    <w:p w14:paraId="04F48F6C"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87457. Whenever a person employed in an administrative position is assigned to a faculty position, the governing board of the community college district shall give the employee, when requested by him or her, a written statement of the reasons for the transfer.</w:t>
      </w:r>
    </w:p>
    <w:p w14:paraId="352EC8F9" w14:textId="77777777" w:rsidR="00C773C5" w:rsidRPr="005F7338" w:rsidRDefault="00C773C5" w:rsidP="004034CF">
      <w:pPr>
        <w:tabs>
          <w:tab w:val="left" w:pos="540"/>
        </w:tabs>
        <w:rPr>
          <w:rFonts w:ascii="Helvetica" w:hAnsi="Helvetica" w:cs="Helvetica"/>
          <w:sz w:val="18"/>
          <w:szCs w:val="18"/>
        </w:rPr>
      </w:pPr>
    </w:p>
    <w:p w14:paraId="5EE0CEC6"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1988, Ch. 973, Sec. 32. Operative July 1, 1990, pursuant to Sec. 70(d) of Ch. 973.)</w:t>
      </w:r>
    </w:p>
    <w:p w14:paraId="09F2D5C5" w14:textId="77777777" w:rsidR="00EA2670" w:rsidRDefault="00EA2670" w:rsidP="004034CF">
      <w:pPr>
        <w:tabs>
          <w:tab w:val="left" w:pos="540"/>
        </w:tabs>
        <w:rPr>
          <w:rFonts w:ascii="Helvetica" w:hAnsi="Helvetica" w:cs="Helvetica"/>
          <w:sz w:val="18"/>
          <w:szCs w:val="18"/>
        </w:rPr>
      </w:pPr>
    </w:p>
    <w:p w14:paraId="736255AF" w14:textId="22C56650" w:rsidR="00C773C5" w:rsidRPr="00EA2670" w:rsidRDefault="00C773C5" w:rsidP="004034CF">
      <w:pPr>
        <w:tabs>
          <w:tab w:val="left" w:pos="540"/>
        </w:tabs>
        <w:rPr>
          <w:rFonts w:ascii="Helvetica" w:hAnsi="Helvetica" w:cs="Helvetica"/>
          <w:b/>
          <w:bCs/>
          <w:color w:val="FF0000"/>
          <w:sz w:val="18"/>
          <w:szCs w:val="18"/>
        </w:rPr>
      </w:pPr>
      <w:r w:rsidRPr="00EA2670">
        <w:rPr>
          <w:rFonts w:ascii="Helvetica" w:hAnsi="Helvetica" w:cs="Helvetica"/>
          <w:b/>
          <w:bCs/>
          <w:color w:val="FF0000"/>
          <w:sz w:val="18"/>
          <w:szCs w:val="18"/>
        </w:rPr>
        <w:t>EDC</w:t>
      </w:r>
      <w:r w:rsidRPr="00EA2670">
        <w:rPr>
          <w:rFonts w:ascii="Helvetica" w:hAnsi="Helvetica" w:cs="Helvetica"/>
          <w:b/>
          <w:bCs/>
          <w:color w:val="FF0000"/>
          <w:sz w:val="18"/>
          <w:szCs w:val="18"/>
        </w:rPr>
        <w:tab/>
        <w:t>Section 87458</w:t>
      </w:r>
    </w:p>
    <w:p w14:paraId="1E7DFDB5"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87458. A person employed in an administrative position that is not part of the classified service, who has not previously acquired tenured status as a faculty member in the same district and who is not under contract in a program or project to perform services conducted under contract with public or private agencies, or in other categorically funded projects of indeterminate duration, shall have the right to become a first-year probationary faculty member once his or her administrative assignment expires or is terminated if all of the following apply:</w:t>
      </w:r>
    </w:p>
    <w:p w14:paraId="627AC837" w14:textId="77777777" w:rsidR="00C773C5" w:rsidRPr="005F7338" w:rsidRDefault="00C773C5" w:rsidP="004034CF">
      <w:pPr>
        <w:tabs>
          <w:tab w:val="left" w:pos="540"/>
        </w:tabs>
        <w:rPr>
          <w:rFonts w:ascii="Helvetica" w:hAnsi="Helvetica" w:cs="Helvetica"/>
          <w:sz w:val="18"/>
          <w:szCs w:val="18"/>
        </w:rPr>
      </w:pPr>
    </w:p>
    <w:p w14:paraId="1B5FE06A"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w:t>
      </w:r>
      <w:r w:rsidRPr="005F7338">
        <w:rPr>
          <w:rFonts w:ascii="Helvetica" w:hAnsi="Helvetica" w:cs="Helvetica"/>
          <w:sz w:val="18"/>
          <w:szCs w:val="18"/>
        </w:rPr>
        <w:tab/>
        <w:t>The process by which the governing board reaches the determination shall be developed and agreed upon jointly by representatives of the governing board and the academic senate, and approved by the governing board. The agreed upon process shall include reasonable procedures to ensure that the governing board relies primarily upon the advice and judgment of the academic senate to determine that the administrator possesses the minimum qualifications for employment as a faculty member. The process shall further require that the governing board provide the academic senate with an opportunity to present its views to the governing board before the board makes a determination and that the written record of the decision, including the views of the academic senate, shall be available for review pursuant to Section 87358.</w:t>
      </w:r>
    </w:p>
    <w:p w14:paraId="483114B4" w14:textId="77777777" w:rsidR="00C773C5" w:rsidRPr="005F7338" w:rsidRDefault="00C773C5" w:rsidP="004034CF">
      <w:pPr>
        <w:tabs>
          <w:tab w:val="left" w:pos="540"/>
        </w:tabs>
        <w:rPr>
          <w:rFonts w:ascii="Helvetica" w:hAnsi="Helvetica" w:cs="Helvetica"/>
          <w:sz w:val="18"/>
          <w:szCs w:val="18"/>
        </w:rPr>
      </w:pPr>
    </w:p>
    <w:p w14:paraId="1DF42133"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lastRenderedPageBreak/>
        <w:t>(b)</w:t>
      </w:r>
      <w:r w:rsidRPr="005F7338">
        <w:rPr>
          <w:rFonts w:ascii="Helvetica" w:hAnsi="Helvetica" w:cs="Helvetica"/>
          <w:sz w:val="18"/>
          <w:szCs w:val="18"/>
        </w:rPr>
        <w:tab/>
        <w:t>Until a joint agreement is reached pursuant to subdivision (a), the district process in existence on January 1, 1989, shall remain in effect.</w:t>
      </w:r>
    </w:p>
    <w:p w14:paraId="39AA52E8" w14:textId="77777777" w:rsidR="00C773C5" w:rsidRPr="005F7338" w:rsidRDefault="00C773C5" w:rsidP="004034CF">
      <w:pPr>
        <w:tabs>
          <w:tab w:val="left" w:pos="540"/>
        </w:tabs>
        <w:rPr>
          <w:rFonts w:ascii="Helvetica" w:hAnsi="Helvetica" w:cs="Helvetica"/>
          <w:sz w:val="18"/>
          <w:szCs w:val="18"/>
        </w:rPr>
      </w:pPr>
    </w:p>
    <w:p w14:paraId="563B5CA8"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The administrator has completed at least two years of satisfactory service, including any time previously served as a faculty member, in the district.</w:t>
      </w:r>
    </w:p>
    <w:p w14:paraId="3E5E72B9" w14:textId="77777777" w:rsidR="00C773C5" w:rsidRPr="005F7338" w:rsidRDefault="00C773C5" w:rsidP="004034CF">
      <w:pPr>
        <w:tabs>
          <w:tab w:val="left" w:pos="540"/>
        </w:tabs>
        <w:rPr>
          <w:rFonts w:ascii="Helvetica" w:hAnsi="Helvetica" w:cs="Helvetica"/>
          <w:sz w:val="18"/>
          <w:szCs w:val="18"/>
        </w:rPr>
      </w:pPr>
    </w:p>
    <w:p w14:paraId="4863E6F1"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(d)</w:t>
      </w:r>
      <w:r w:rsidRPr="005F7338">
        <w:rPr>
          <w:rFonts w:ascii="Helvetica" w:hAnsi="Helvetica" w:cs="Helvetica"/>
          <w:sz w:val="18"/>
          <w:szCs w:val="18"/>
        </w:rPr>
        <w:tab/>
        <w:t>The termination of the administrative assignment is for any reason other than dismissal for cause.</w:t>
      </w:r>
    </w:p>
    <w:p w14:paraId="3B9F8D2F" w14:textId="77777777" w:rsidR="00C773C5" w:rsidRPr="005F7338" w:rsidRDefault="00C773C5" w:rsidP="004034CF">
      <w:pPr>
        <w:tabs>
          <w:tab w:val="left" w:pos="540"/>
        </w:tabs>
        <w:rPr>
          <w:rFonts w:ascii="Helvetica" w:hAnsi="Helvetica" w:cs="Helvetica"/>
          <w:sz w:val="18"/>
          <w:szCs w:val="18"/>
        </w:rPr>
      </w:pPr>
    </w:p>
    <w:p w14:paraId="72F8118C"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(e)</w:t>
      </w:r>
      <w:r w:rsidRPr="005F7338">
        <w:rPr>
          <w:rFonts w:ascii="Helvetica" w:hAnsi="Helvetica" w:cs="Helvetica"/>
          <w:sz w:val="18"/>
          <w:szCs w:val="18"/>
        </w:rPr>
        <w:tab/>
        <w:t>This section shall apply to every educational administrator whose first day of paid service in the district as a faculty member or an administrator is on or after July 1, 1990.</w:t>
      </w:r>
    </w:p>
    <w:p w14:paraId="31C62105" w14:textId="77777777" w:rsidR="00C773C5" w:rsidRPr="005F7338" w:rsidRDefault="00C773C5" w:rsidP="004034CF">
      <w:pPr>
        <w:tabs>
          <w:tab w:val="left" w:pos="540"/>
        </w:tabs>
        <w:rPr>
          <w:rFonts w:ascii="Helvetica" w:hAnsi="Helvetica" w:cs="Helvetica"/>
          <w:sz w:val="18"/>
          <w:szCs w:val="18"/>
        </w:rPr>
      </w:pPr>
    </w:p>
    <w:p w14:paraId="18ED8BB8"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2001, Ch. 144, Sec. 1. Effective January 1, 2002.)</w:t>
      </w:r>
    </w:p>
    <w:p w14:paraId="3F5B8CC1" w14:textId="77777777" w:rsidR="00346A15" w:rsidRDefault="00346A15" w:rsidP="004034CF">
      <w:pPr>
        <w:tabs>
          <w:tab w:val="left" w:pos="540"/>
        </w:tabs>
        <w:rPr>
          <w:rFonts w:ascii="Helvetica" w:hAnsi="Helvetica" w:cs="Helvetica"/>
          <w:sz w:val="18"/>
          <w:szCs w:val="18"/>
        </w:rPr>
      </w:pPr>
    </w:p>
    <w:p w14:paraId="1BC97ABF" w14:textId="70C7E2FA" w:rsidR="00C773C5" w:rsidRPr="00346A15" w:rsidRDefault="00C773C5" w:rsidP="004034CF">
      <w:pPr>
        <w:tabs>
          <w:tab w:val="left" w:pos="540"/>
        </w:tabs>
        <w:rPr>
          <w:rFonts w:ascii="Helvetica" w:hAnsi="Helvetica" w:cs="Helvetica"/>
          <w:b/>
          <w:bCs/>
          <w:color w:val="FF0000"/>
          <w:sz w:val="18"/>
          <w:szCs w:val="18"/>
        </w:rPr>
      </w:pPr>
      <w:r w:rsidRPr="00346A15">
        <w:rPr>
          <w:rFonts w:ascii="Helvetica" w:hAnsi="Helvetica" w:cs="Helvetica"/>
          <w:b/>
          <w:bCs/>
          <w:color w:val="FF0000"/>
          <w:sz w:val="18"/>
          <w:szCs w:val="18"/>
        </w:rPr>
        <w:t>EDC</w:t>
      </w:r>
      <w:r w:rsidRPr="00346A15">
        <w:rPr>
          <w:rFonts w:ascii="Helvetica" w:hAnsi="Helvetica" w:cs="Helvetica"/>
          <w:b/>
          <w:bCs/>
          <w:color w:val="FF0000"/>
          <w:sz w:val="18"/>
          <w:szCs w:val="18"/>
        </w:rPr>
        <w:tab/>
        <w:t>Section 87458.1</w:t>
      </w:r>
    </w:p>
    <w:p w14:paraId="1B76AF5B"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87458.1. (a) A person employed in an administrative or supervisory position requiring certification qualifications upon completing a probationary period, including any time served as a classroom instructor, in the same district, shall be classified as and become a regular employee as a classroom instructor.</w:t>
      </w:r>
    </w:p>
    <w:p w14:paraId="3331F1DA" w14:textId="77777777" w:rsidR="00C773C5" w:rsidRPr="005F7338" w:rsidRDefault="00C773C5" w:rsidP="004034CF">
      <w:pPr>
        <w:tabs>
          <w:tab w:val="left" w:pos="540"/>
        </w:tabs>
        <w:rPr>
          <w:rFonts w:ascii="Helvetica" w:hAnsi="Helvetica" w:cs="Helvetica"/>
          <w:sz w:val="18"/>
          <w:szCs w:val="18"/>
        </w:rPr>
      </w:pPr>
    </w:p>
    <w:p w14:paraId="1E181017"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(b) This section shall only apply to persons whose first day of paid service in the district without a break in service precedes July 1, 1990.</w:t>
      </w:r>
    </w:p>
    <w:p w14:paraId="1C2DF84E" w14:textId="77777777" w:rsidR="00C773C5" w:rsidRPr="005F7338" w:rsidRDefault="00C773C5" w:rsidP="004034CF">
      <w:pPr>
        <w:tabs>
          <w:tab w:val="left" w:pos="540"/>
        </w:tabs>
        <w:rPr>
          <w:rFonts w:ascii="Helvetica" w:hAnsi="Helvetica" w:cs="Helvetica"/>
          <w:sz w:val="18"/>
          <w:szCs w:val="18"/>
        </w:rPr>
      </w:pPr>
    </w:p>
    <w:p w14:paraId="2A9B99C9"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(Added by Stats. 1990, Ch. 1302, Sec. 66. Effective September 25, 1990.)</w:t>
      </w:r>
    </w:p>
    <w:p w14:paraId="71F7CB0B" w14:textId="77777777" w:rsidR="00346A15" w:rsidRDefault="00346A15" w:rsidP="004034CF">
      <w:pPr>
        <w:tabs>
          <w:tab w:val="left" w:pos="540"/>
        </w:tabs>
        <w:rPr>
          <w:rFonts w:ascii="Helvetica" w:hAnsi="Helvetica" w:cs="Helvetica"/>
          <w:sz w:val="18"/>
          <w:szCs w:val="18"/>
        </w:rPr>
      </w:pPr>
    </w:p>
    <w:p w14:paraId="5286C773" w14:textId="0CC4B8F2" w:rsidR="00C773C5" w:rsidRPr="00346A15" w:rsidRDefault="00C773C5" w:rsidP="004034CF">
      <w:pPr>
        <w:tabs>
          <w:tab w:val="left" w:pos="540"/>
        </w:tabs>
        <w:rPr>
          <w:rFonts w:ascii="Helvetica" w:hAnsi="Helvetica" w:cs="Helvetica"/>
          <w:b/>
          <w:bCs/>
          <w:color w:val="FF0000"/>
          <w:sz w:val="18"/>
          <w:szCs w:val="18"/>
        </w:rPr>
      </w:pPr>
      <w:r w:rsidRPr="00346A15">
        <w:rPr>
          <w:rFonts w:ascii="Helvetica" w:hAnsi="Helvetica" w:cs="Helvetica"/>
          <w:b/>
          <w:bCs/>
          <w:color w:val="FF0000"/>
          <w:sz w:val="18"/>
          <w:szCs w:val="18"/>
        </w:rPr>
        <w:t>EDC</w:t>
      </w:r>
      <w:r w:rsidRPr="00346A15">
        <w:rPr>
          <w:rFonts w:ascii="Helvetica" w:hAnsi="Helvetica" w:cs="Helvetica"/>
          <w:b/>
          <w:bCs/>
          <w:color w:val="FF0000"/>
          <w:sz w:val="18"/>
          <w:szCs w:val="18"/>
        </w:rPr>
        <w:tab/>
        <w:t>Section 87459</w:t>
      </w:r>
    </w:p>
    <w:p w14:paraId="179E77C6"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87459. Notwithstanding the provisions of Section 87458 to the contrary, the governing board of any community college district shall, with respect to each person who is employed in an administrative or supervisory position requiring certification qualifications under a contract of employment providing a four-year term of employment and who either has not been previously employed by the district in such position or has been employed in such position but not under such a four-year contract, determine prior to May 15 of the third year under such four-year contract of employment whether to grant or deny the person regular classification as a classroom instructor. If the board grants the classification, the person shall be classified as and become a regular employee as a classroom instructor. This section shall only apply to persons whose first day of paid service in the district without a break in service precedes July 1, 1990.</w:t>
      </w:r>
    </w:p>
    <w:p w14:paraId="3565971C"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 xml:space="preserve"> </w:t>
      </w:r>
    </w:p>
    <w:p w14:paraId="1562DF25"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1990, Ch. 1302, Sec. 67. Effective September 25, 1990.)</w:t>
      </w:r>
    </w:p>
    <w:p w14:paraId="5E251016" w14:textId="77777777" w:rsidR="00346A15" w:rsidRDefault="00346A15" w:rsidP="004034CF">
      <w:pPr>
        <w:tabs>
          <w:tab w:val="left" w:pos="540"/>
        </w:tabs>
        <w:rPr>
          <w:rFonts w:ascii="Helvetica" w:hAnsi="Helvetica" w:cs="Helvetica"/>
          <w:sz w:val="18"/>
          <w:szCs w:val="18"/>
        </w:rPr>
      </w:pPr>
    </w:p>
    <w:p w14:paraId="5464B6B5" w14:textId="0A2C3CCC" w:rsidR="00C773C5" w:rsidRPr="00346A15" w:rsidRDefault="00C773C5" w:rsidP="004034CF">
      <w:pPr>
        <w:tabs>
          <w:tab w:val="left" w:pos="540"/>
        </w:tabs>
        <w:rPr>
          <w:rFonts w:ascii="Helvetica" w:hAnsi="Helvetica" w:cs="Helvetica"/>
          <w:b/>
          <w:bCs/>
          <w:color w:val="FF0000"/>
          <w:sz w:val="18"/>
          <w:szCs w:val="18"/>
        </w:rPr>
      </w:pPr>
      <w:r w:rsidRPr="00346A15">
        <w:rPr>
          <w:rFonts w:ascii="Helvetica" w:hAnsi="Helvetica" w:cs="Helvetica"/>
          <w:b/>
          <w:bCs/>
          <w:color w:val="FF0000"/>
          <w:sz w:val="18"/>
          <w:szCs w:val="18"/>
        </w:rPr>
        <w:t>EDC</w:t>
      </w:r>
      <w:r w:rsidRPr="00346A15">
        <w:rPr>
          <w:rFonts w:ascii="Helvetica" w:hAnsi="Helvetica" w:cs="Helvetica"/>
          <w:b/>
          <w:bCs/>
          <w:color w:val="FF0000"/>
          <w:sz w:val="18"/>
          <w:szCs w:val="18"/>
        </w:rPr>
        <w:tab/>
        <w:t>Section 87460</w:t>
      </w:r>
    </w:p>
    <w:p w14:paraId="36C2315F"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87460. A person employed in an administrative or supervisory position by more than one district shall be given regular classification in whichever district he or she may select for the regular classification. Other regular classification shall be given to such an employee in a district situated wholly or partly within a city or city and county where the charter of the city or city and county provides for other classification. This section shall apply only to persons whose first day of paid service in the district without a break in service precedes July 1, 1990.</w:t>
      </w:r>
    </w:p>
    <w:p w14:paraId="52ECC767" w14:textId="77777777" w:rsidR="00C773C5" w:rsidRPr="005F7338" w:rsidRDefault="00C773C5" w:rsidP="004034CF">
      <w:pPr>
        <w:tabs>
          <w:tab w:val="left" w:pos="540"/>
        </w:tabs>
        <w:rPr>
          <w:rFonts w:ascii="Helvetica" w:hAnsi="Helvetica" w:cs="Helvetica"/>
          <w:sz w:val="18"/>
          <w:szCs w:val="18"/>
        </w:rPr>
      </w:pPr>
    </w:p>
    <w:p w14:paraId="60AA959B"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1995, Ch. 758, Sec. 148. Effective January 1, 1996.)</w:t>
      </w:r>
    </w:p>
    <w:p w14:paraId="43A50FA9" w14:textId="77777777" w:rsidR="004034CF" w:rsidRDefault="004034CF" w:rsidP="004034CF">
      <w:pPr>
        <w:tabs>
          <w:tab w:val="left" w:pos="540"/>
        </w:tabs>
        <w:rPr>
          <w:rFonts w:ascii="Helvetica" w:hAnsi="Helvetica" w:cs="Helvetica"/>
          <w:sz w:val="18"/>
          <w:szCs w:val="18"/>
        </w:rPr>
      </w:pPr>
    </w:p>
    <w:p w14:paraId="536920BA" w14:textId="239C70EE" w:rsidR="00C773C5" w:rsidRPr="004034CF" w:rsidRDefault="00C773C5" w:rsidP="004034CF">
      <w:pPr>
        <w:tabs>
          <w:tab w:val="left" w:pos="540"/>
        </w:tabs>
        <w:rPr>
          <w:rFonts w:ascii="Helvetica" w:hAnsi="Helvetica" w:cs="Helvetica"/>
          <w:b/>
          <w:bCs/>
        </w:rPr>
      </w:pPr>
      <w:r w:rsidRPr="004034CF">
        <w:rPr>
          <w:rFonts w:ascii="Helvetica" w:hAnsi="Helvetica" w:cs="Helvetica"/>
          <w:b/>
          <w:bCs/>
        </w:rPr>
        <w:t>California Government Code</w:t>
      </w:r>
    </w:p>
    <w:p w14:paraId="4401D63F" w14:textId="77777777" w:rsidR="004034CF" w:rsidRDefault="004034CF" w:rsidP="004034CF">
      <w:pPr>
        <w:tabs>
          <w:tab w:val="left" w:pos="540"/>
        </w:tabs>
        <w:rPr>
          <w:rFonts w:ascii="Helvetica" w:hAnsi="Helvetica" w:cs="Helvetica"/>
          <w:sz w:val="18"/>
          <w:szCs w:val="18"/>
        </w:rPr>
      </w:pPr>
    </w:p>
    <w:p w14:paraId="0319548B" w14:textId="0C630978" w:rsidR="00C773C5" w:rsidRPr="004034CF" w:rsidRDefault="00C773C5" w:rsidP="004034CF">
      <w:pPr>
        <w:tabs>
          <w:tab w:val="left" w:pos="540"/>
        </w:tabs>
        <w:rPr>
          <w:rFonts w:ascii="Helvetica" w:hAnsi="Helvetica" w:cs="Helvetica"/>
          <w:b/>
          <w:bCs/>
          <w:color w:val="FF0000"/>
          <w:sz w:val="18"/>
          <w:szCs w:val="18"/>
        </w:rPr>
      </w:pPr>
      <w:r w:rsidRPr="004034CF">
        <w:rPr>
          <w:rFonts w:ascii="Helvetica" w:hAnsi="Helvetica" w:cs="Helvetica"/>
          <w:b/>
          <w:bCs/>
          <w:color w:val="FF0000"/>
          <w:sz w:val="18"/>
          <w:szCs w:val="18"/>
        </w:rPr>
        <w:t>GOV</w:t>
      </w:r>
      <w:r w:rsidRPr="004034CF">
        <w:rPr>
          <w:rFonts w:ascii="Helvetica" w:hAnsi="Helvetica" w:cs="Helvetica"/>
          <w:b/>
          <w:bCs/>
          <w:color w:val="FF0000"/>
          <w:sz w:val="18"/>
          <w:szCs w:val="18"/>
        </w:rPr>
        <w:tab/>
        <w:t>Section 3540.1</w:t>
      </w:r>
      <w:r w:rsidR="00C30378">
        <w:rPr>
          <w:rFonts w:ascii="Helvetica" w:hAnsi="Helvetica" w:cs="Helvetica"/>
          <w:b/>
          <w:bCs/>
          <w:color w:val="FF0000"/>
          <w:sz w:val="18"/>
          <w:szCs w:val="18"/>
        </w:rPr>
        <w:t xml:space="preserve"> (g) and (m)</w:t>
      </w:r>
    </w:p>
    <w:p w14:paraId="7DCD0B38"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3540.1. As used in this chapter:</w:t>
      </w:r>
    </w:p>
    <w:p w14:paraId="3E34626D" w14:textId="77777777" w:rsidR="00C773C5" w:rsidRPr="005F7338" w:rsidRDefault="00C773C5" w:rsidP="004034CF">
      <w:pPr>
        <w:tabs>
          <w:tab w:val="left" w:pos="540"/>
        </w:tabs>
        <w:rPr>
          <w:rFonts w:ascii="Helvetica" w:hAnsi="Helvetica" w:cs="Helvetica"/>
          <w:sz w:val="18"/>
          <w:szCs w:val="18"/>
        </w:rPr>
      </w:pPr>
    </w:p>
    <w:p w14:paraId="1145AEEE" w14:textId="77777777" w:rsidR="00C773C5" w:rsidRPr="005F7338" w:rsidRDefault="00C773C5" w:rsidP="004034CF">
      <w:pPr>
        <w:tabs>
          <w:tab w:val="left" w:pos="540"/>
        </w:tabs>
        <w:rPr>
          <w:rFonts w:ascii="Helvetica" w:hAnsi="Helvetica" w:cs="Helvetica"/>
          <w:sz w:val="18"/>
          <w:szCs w:val="18"/>
        </w:rPr>
      </w:pPr>
      <w:r w:rsidRPr="00280F94">
        <w:rPr>
          <w:rFonts w:ascii="Helvetica" w:hAnsi="Helvetica" w:cs="Helvetica"/>
          <w:sz w:val="18"/>
          <w:szCs w:val="18"/>
          <w:highlight w:val="yellow"/>
        </w:rPr>
        <w:t>(g)</w:t>
      </w:r>
      <w:r w:rsidRPr="00280F94">
        <w:rPr>
          <w:rFonts w:ascii="Helvetica" w:hAnsi="Helvetica" w:cs="Helvetica"/>
          <w:sz w:val="18"/>
          <w:szCs w:val="18"/>
          <w:highlight w:val="yellow"/>
        </w:rPr>
        <w:tab/>
        <w:t xml:space="preserve">“Management employee” means an employee in a position having significant responsibilities for formulating district policies or administering district programs. Management positions shall be designated by the </w:t>
      </w:r>
      <w:proofErr w:type="gramStart"/>
      <w:r w:rsidRPr="00280F94">
        <w:rPr>
          <w:rFonts w:ascii="Helvetica" w:hAnsi="Helvetica" w:cs="Helvetica"/>
          <w:sz w:val="18"/>
          <w:szCs w:val="18"/>
          <w:highlight w:val="yellow"/>
        </w:rPr>
        <w:t>public school</w:t>
      </w:r>
      <w:proofErr w:type="gramEnd"/>
      <w:r w:rsidRPr="00280F94">
        <w:rPr>
          <w:rFonts w:ascii="Helvetica" w:hAnsi="Helvetica" w:cs="Helvetica"/>
          <w:sz w:val="18"/>
          <w:szCs w:val="18"/>
          <w:highlight w:val="yellow"/>
        </w:rPr>
        <w:t xml:space="preserve"> employer subject to review by the Public Employment Relations Board.</w:t>
      </w:r>
    </w:p>
    <w:p w14:paraId="3954A0E6" w14:textId="77777777" w:rsidR="00C773C5" w:rsidRPr="005F7338" w:rsidRDefault="00C773C5" w:rsidP="004034CF">
      <w:pPr>
        <w:tabs>
          <w:tab w:val="left" w:pos="540"/>
        </w:tabs>
        <w:rPr>
          <w:rFonts w:ascii="Helvetica" w:hAnsi="Helvetica" w:cs="Helvetica"/>
          <w:sz w:val="18"/>
          <w:szCs w:val="18"/>
        </w:rPr>
      </w:pPr>
    </w:p>
    <w:p w14:paraId="4AFD99D1" w14:textId="77777777" w:rsidR="00C773C5" w:rsidRPr="005F7338" w:rsidRDefault="00C773C5" w:rsidP="004034CF">
      <w:pPr>
        <w:tabs>
          <w:tab w:val="left" w:pos="540"/>
        </w:tabs>
        <w:rPr>
          <w:rFonts w:ascii="Helvetica" w:hAnsi="Helvetica" w:cs="Helvetica"/>
          <w:sz w:val="18"/>
          <w:szCs w:val="18"/>
        </w:rPr>
      </w:pPr>
      <w:r w:rsidRPr="00280F94">
        <w:rPr>
          <w:rFonts w:ascii="Helvetica" w:hAnsi="Helvetica" w:cs="Helvetica"/>
          <w:sz w:val="18"/>
          <w:szCs w:val="18"/>
          <w:highlight w:val="yellow"/>
        </w:rPr>
        <w:t>(m)</w:t>
      </w:r>
      <w:r w:rsidRPr="00280F94">
        <w:rPr>
          <w:rFonts w:ascii="Helvetica" w:hAnsi="Helvetica" w:cs="Helvetica"/>
          <w:sz w:val="18"/>
          <w:szCs w:val="18"/>
          <w:highlight w:val="yellow"/>
        </w:rPr>
        <w:tab/>
        <w:t xml:space="preserve">“Supervisory employee” means an employee, regardless of job description, having authority in the interest of the employer to hire, transfer, suspend, lay off, recall, promote, discharge, assign, reward, or discipline other employees, or the responsibility to assign work to and direct them, or to adjust their grievances, or effectively </w:t>
      </w:r>
      <w:r w:rsidRPr="00280F94">
        <w:rPr>
          <w:rFonts w:ascii="Helvetica" w:hAnsi="Helvetica" w:cs="Helvetica"/>
          <w:sz w:val="18"/>
          <w:szCs w:val="18"/>
          <w:highlight w:val="yellow"/>
        </w:rPr>
        <w:lastRenderedPageBreak/>
        <w:t>recommend that action, if, in connection with the foregoing functions, the exercise of that authority is not of a merely routine or clerical nature, but requires the use of independent judgment.</w:t>
      </w:r>
    </w:p>
    <w:p w14:paraId="7E02C70F" w14:textId="77777777" w:rsidR="00C773C5" w:rsidRPr="005F7338" w:rsidRDefault="00C773C5" w:rsidP="004034CF">
      <w:pPr>
        <w:tabs>
          <w:tab w:val="left" w:pos="540"/>
        </w:tabs>
        <w:rPr>
          <w:rFonts w:ascii="Helvetica" w:hAnsi="Helvetica" w:cs="Helvetica"/>
          <w:sz w:val="18"/>
          <w:szCs w:val="18"/>
        </w:rPr>
      </w:pPr>
    </w:p>
    <w:p w14:paraId="4B9B7D04"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(Amended by Stats. 2012, Ch. 162, Sec. 54. (SB 1171) Effective January 1, 2013.)</w:t>
      </w:r>
    </w:p>
    <w:p w14:paraId="50E750AA" w14:textId="77777777" w:rsidR="006E44B7" w:rsidRDefault="006E44B7" w:rsidP="004034CF">
      <w:pPr>
        <w:tabs>
          <w:tab w:val="left" w:pos="540"/>
        </w:tabs>
        <w:rPr>
          <w:rFonts w:ascii="Helvetica" w:hAnsi="Helvetica" w:cs="Helvetica"/>
          <w:sz w:val="18"/>
          <w:szCs w:val="18"/>
        </w:rPr>
      </w:pPr>
    </w:p>
    <w:p w14:paraId="57DE4CC4" w14:textId="4C7573C6" w:rsidR="00C773C5" w:rsidRPr="006E44B7" w:rsidRDefault="00C773C5" w:rsidP="004034CF">
      <w:pPr>
        <w:tabs>
          <w:tab w:val="left" w:pos="540"/>
        </w:tabs>
        <w:rPr>
          <w:rFonts w:ascii="Helvetica" w:hAnsi="Helvetica" w:cs="Helvetica"/>
          <w:b/>
          <w:bCs/>
        </w:rPr>
      </w:pPr>
      <w:r w:rsidRPr="006E44B7">
        <w:rPr>
          <w:rFonts w:ascii="Helvetica" w:hAnsi="Helvetica" w:cs="Helvetica"/>
          <w:b/>
          <w:bCs/>
        </w:rPr>
        <w:t>California Code of Regulations Title 5. Education</w:t>
      </w:r>
    </w:p>
    <w:p w14:paraId="76A3F1CE" w14:textId="77777777" w:rsidR="006E44B7" w:rsidRDefault="006E44B7" w:rsidP="004034CF">
      <w:pPr>
        <w:tabs>
          <w:tab w:val="left" w:pos="540"/>
        </w:tabs>
        <w:rPr>
          <w:rFonts w:ascii="Helvetica" w:hAnsi="Helvetica" w:cs="Helvetica"/>
          <w:sz w:val="18"/>
          <w:szCs w:val="18"/>
        </w:rPr>
      </w:pPr>
    </w:p>
    <w:p w14:paraId="0633CDDA" w14:textId="0C496492" w:rsidR="00C773C5" w:rsidRPr="006E44B7" w:rsidRDefault="00C773C5" w:rsidP="004034CF">
      <w:pPr>
        <w:tabs>
          <w:tab w:val="left" w:pos="540"/>
        </w:tabs>
        <w:rPr>
          <w:rFonts w:ascii="Helvetica" w:hAnsi="Helvetica" w:cs="Helvetica"/>
          <w:b/>
          <w:bCs/>
          <w:color w:val="FF0000"/>
          <w:sz w:val="20"/>
          <w:szCs w:val="20"/>
        </w:rPr>
      </w:pPr>
      <w:r w:rsidRPr="006E44B7">
        <w:rPr>
          <w:rFonts w:ascii="Helvetica" w:hAnsi="Helvetica" w:cs="Helvetica"/>
          <w:b/>
          <w:bCs/>
          <w:color w:val="FF0000"/>
          <w:sz w:val="20"/>
          <w:szCs w:val="20"/>
        </w:rPr>
        <w:t>Title 5</w:t>
      </w:r>
      <w:r w:rsidRPr="006E44B7">
        <w:rPr>
          <w:rFonts w:ascii="Helvetica" w:hAnsi="Helvetica" w:cs="Helvetica"/>
          <w:b/>
          <w:bCs/>
          <w:color w:val="FF0000"/>
          <w:sz w:val="20"/>
          <w:szCs w:val="20"/>
        </w:rPr>
        <w:tab/>
        <w:t>Section 53602</w:t>
      </w:r>
    </w:p>
    <w:p w14:paraId="77C6DB1A" w14:textId="77777777" w:rsidR="006E44B7" w:rsidRDefault="006E44B7" w:rsidP="004034CF">
      <w:pPr>
        <w:tabs>
          <w:tab w:val="left" w:pos="540"/>
        </w:tabs>
        <w:rPr>
          <w:rFonts w:ascii="Helvetica" w:hAnsi="Helvetica" w:cs="Helvetica"/>
          <w:sz w:val="18"/>
          <w:szCs w:val="18"/>
        </w:rPr>
      </w:pPr>
    </w:p>
    <w:p w14:paraId="0C6CE516" w14:textId="0A805198" w:rsidR="00C773C5" w:rsidRDefault="00C773C5" w:rsidP="004034CF">
      <w:pPr>
        <w:tabs>
          <w:tab w:val="left" w:pos="540"/>
        </w:tabs>
        <w:rPr>
          <w:rFonts w:ascii="Helvetica" w:hAnsi="Helvetica" w:cs="Helvetica"/>
          <w:sz w:val="18"/>
          <w:szCs w:val="18"/>
        </w:rPr>
      </w:pPr>
      <w:r w:rsidRPr="005F7338">
        <w:rPr>
          <w:rFonts w:ascii="Helvetica" w:hAnsi="Helvetica" w:cs="Helvetica"/>
          <w:sz w:val="18"/>
          <w:szCs w:val="18"/>
        </w:rPr>
        <w:t>§ 53602. Advancing Diversity, Equity, Inclusion, and Accessibility in Evaluation and Tenure Review Processes.</w:t>
      </w:r>
    </w:p>
    <w:p w14:paraId="32ECEA6F" w14:textId="77777777" w:rsidR="008569F3" w:rsidRPr="005F7338" w:rsidRDefault="008569F3" w:rsidP="004034CF">
      <w:pPr>
        <w:tabs>
          <w:tab w:val="left" w:pos="540"/>
        </w:tabs>
        <w:rPr>
          <w:rFonts w:ascii="Helvetica" w:hAnsi="Helvetica" w:cs="Helvetica"/>
          <w:sz w:val="18"/>
          <w:szCs w:val="18"/>
        </w:rPr>
      </w:pPr>
    </w:p>
    <w:p w14:paraId="489D3C02"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(a)</w:t>
      </w:r>
      <w:r w:rsidRPr="005F7338">
        <w:rPr>
          <w:rFonts w:ascii="Helvetica" w:hAnsi="Helvetica" w:cs="Helvetica"/>
          <w:sz w:val="18"/>
          <w:szCs w:val="18"/>
        </w:rPr>
        <w:tab/>
      </w:r>
      <w:r w:rsidRPr="008569F3">
        <w:rPr>
          <w:rFonts w:ascii="Helvetica" w:hAnsi="Helvetica" w:cs="Helvetica"/>
          <w:sz w:val="18"/>
          <w:szCs w:val="18"/>
          <w:highlight w:val="yellow"/>
        </w:rPr>
        <w:t>District governing boards shall adopt policies for the evaluation of employee performance</w:t>
      </w:r>
      <w:r w:rsidRPr="005F7338">
        <w:rPr>
          <w:rFonts w:ascii="Helvetica" w:hAnsi="Helvetica" w:cs="Helvetica"/>
          <w:sz w:val="18"/>
          <w:szCs w:val="18"/>
        </w:rPr>
        <w:t xml:space="preserve">, including tenure reviews, </w:t>
      </w:r>
      <w:r w:rsidRPr="008569F3">
        <w:rPr>
          <w:rFonts w:ascii="Helvetica" w:hAnsi="Helvetica" w:cs="Helvetica"/>
          <w:sz w:val="18"/>
          <w:szCs w:val="18"/>
          <w:highlight w:val="yellow"/>
        </w:rPr>
        <w:t>that requires demonstrated, or progress toward, proficiency in the locally-developed DEIA competencies or those published by the Chancellor pursuant to section 53601</w:t>
      </w:r>
      <w:r w:rsidRPr="005F7338">
        <w:rPr>
          <w:rFonts w:ascii="Helvetica" w:hAnsi="Helvetica" w:cs="Helvetica"/>
          <w:sz w:val="18"/>
          <w:szCs w:val="18"/>
        </w:rPr>
        <w:t>.</w:t>
      </w:r>
    </w:p>
    <w:p w14:paraId="5313E959" w14:textId="77777777" w:rsidR="00C773C5" w:rsidRPr="005F7338" w:rsidRDefault="00C773C5" w:rsidP="004034CF">
      <w:pPr>
        <w:tabs>
          <w:tab w:val="left" w:pos="540"/>
        </w:tabs>
        <w:rPr>
          <w:rFonts w:ascii="Helvetica" w:hAnsi="Helvetica" w:cs="Helvetica"/>
          <w:sz w:val="18"/>
          <w:szCs w:val="18"/>
        </w:rPr>
      </w:pPr>
    </w:p>
    <w:p w14:paraId="3DEBE641"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(b)</w:t>
      </w:r>
      <w:r w:rsidRPr="005F7338">
        <w:rPr>
          <w:rFonts w:ascii="Helvetica" w:hAnsi="Helvetica" w:cs="Helvetica"/>
          <w:sz w:val="18"/>
          <w:szCs w:val="18"/>
        </w:rPr>
        <w:tab/>
      </w:r>
      <w:r w:rsidRPr="008569F3">
        <w:rPr>
          <w:rFonts w:ascii="Helvetica" w:hAnsi="Helvetica" w:cs="Helvetica"/>
          <w:sz w:val="18"/>
          <w:szCs w:val="18"/>
          <w:highlight w:val="yellow"/>
        </w:rPr>
        <w:t>The evaluation of district employees must include consideration of an employee's demonstrated, or progress toward, proficiency in diversity, equity, inclusion, and accessibility DEIA-related competencies that enable work with diverse communities</w:t>
      </w:r>
      <w:r w:rsidRPr="005F7338">
        <w:rPr>
          <w:rFonts w:ascii="Helvetica" w:hAnsi="Helvetica" w:cs="Helvetica"/>
          <w:sz w:val="18"/>
          <w:szCs w:val="18"/>
        </w:rPr>
        <w:t>, as required by section 53425. District employees must have or establish proficiency in DEIA-related performance to teach, work, or lead within California community colleges.</w:t>
      </w:r>
    </w:p>
    <w:p w14:paraId="1DED2D2C" w14:textId="77777777" w:rsidR="00C773C5" w:rsidRPr="005F7338" w:rsidRDefault="00C773C5" w:rsidP="004034CF">
      <w:pPr>
        <w:tabs>
          <w:tab w:val="left" w:pos="540"/>
        </w:tabs>
        <w:rPr>
          <w:rFonts w:ascii="Helvetica" w:hAnsi="Helvetica" w:cs="Helvetica"/>
          <w:sz w:val="18"/>
          <w:szCs w:val="18"/>
        </w:rPr>
      </w:pPr>
    </w:p>
    <w:p w14:paraId="2EEAB77E" w14:textId="77777777" w:rsidR="00C773C5" w:rsidRPr="005F7338" w:rsidRDefault="00C773C5" w:rsidP="004034CF">
      <w:pPr>
        <w:tabs>
          <w:tab w:val="left" w:pos="540"/>
        </w:tabs>
        <w:rPr>
          <w:rFonts w:ascii="Helvetica" w:hAnsi="Helvetica" w:cs="Helvetica"/>
          <w:sz w:val="18"/>
          <w:szCs w:val="18"/>
        </w:rPr>
      </w:pPr>
      <w:r w:rsidRPr="005F7338">
        <w:rPr>
          <w:rFonts w:ascii="Helvetica" w:hAnsi="Helvetica" w:cs="Helvetica"/>
          <w:sz w:val="18"/>
          <w:szCs w:val="18"/>
        </w:rPr>
        <w:t>(c)</w:t>
      </w:r>
      <w:r w:rsidRPr="005F7338">
        <w:rPr>
          <w:rFonts w:ascii="Helvetica" w:hAnsi="Helvetica" w:cs="Helvetica"/>
          <w:sz w:val="18"/>
          <w:szCs w:val="18"/>
        </w:rPr>
        <w:tab/>
        <w:t>To advance DEIA principles in community college employment, districts shall:</w:t>
      </w:r>
    </w:p>
    <w:p w14:paraId="7D8E33B0"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(1)</w:t>
      </w:r>
      <w:r w:rsidRPr="005F7338">
        <w:rPr>
          <w:rFonts w:ascii="Helvetica" w:hAnsi="Helvetica" w:cs="Helvetica"/>
          <w:sz w:val="18"/>
          <w:szCs w:val="18"/>
        </w:rPr>
        <w:tab/>
        <w:t>include DEIA competencies and criteria as a minimum standard for evaluating the performance of all employees;</w:t>
      </w:r>
    </w:p>
    <w:p w14:paraId="5361DBC0"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(2)</w:t>
      </w:r>
      <w:r w:rsidRPr="005F7338">
        <w:rPr>
          <w:rFonts w:ascii="Helvetica" w:hAnsi="Helvetica" w:cs="Helvetica"/>
          <w:sz w:val="18"/>
          <w:szCs w:val="18"/>
        </w:rPr>
        <w:tab/>
        <w:t>ensure that evaluators have a consistent understanding of how to evaluate employees on DEIA competencies and criteria;</w:t>
      </w:r>
    </w:p>
    <w:p w14:paraId="6C38357B"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(3)</w:t>
      </w:r>
      <w:r w:rsidRPr="005F7338">
        <w:rPr>
          <w:rFonts w:ascii="Helvetica" w:hAnsi="Helvetica" w:cs="Helvetica"/>
          <w:sz w:val="18"/>
          <w:szCs w:val="18"/>
        </w:rPr>
        <w:tab/>
        <w:t>set clear expectations regarding employee performance related to DEIA principles, appropriately tailored to the employee's classification;</w:t>
      </w:r>
    </w:p>
    <w:p w14:paraId="43689CA1"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(4)</w:t>
      </w:r>
      <w:r w:rsidRPr="005F7338">
        <w:rPr>
          <w:rFonts w:ascii="Helvetica" w:hAnsi="Helvetica" w:cs="Helvetica"/>
          <w:sz w:val="18"/>
          <w:szCs w:val="18"/>
        </w:rPr>
        <w:tab/>
        <w:t>place significant emphasis on DEIA competencies in employee evaluation and tenure review processes to support employee growth, development, and career advancement;</w:t>
      </w:r>
    </w:p>
    <w:p w14:paraId="1F4DAA87"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(5)</w:t>
      </w:r>
      <w:r w:rsidRPr="005F7338">
        <w:rPr>
          <w:rFonts w:ascii="Helvetica" w:hAnsi="Helvetica" w:cs="Helvetica"/>
          <w:sz w:val="18"/>
          <w:szCs w:val="18"/>
        </w:rPr>
        <w:tab/>
        <w:t>ensure professional development opportunities support employee development of DEIA competencies that contribute to an inclusive campus and classroom culture and equitable student outcomes;</w:t>
      </w:r>
    </w:p>
    <w:p w14:paraId="0193AEF3"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(6)</w:t>
      </w:r>
      <w:r w:rsidRPr="005F7338">
        <w:rPr>
          <w:rFonts w:ascii="Helvetica" w:hAnsi="Helvetica" w:cs="Helvetica"/>
          <w:sz w:val="18"/>
          <w:szCs w:val="18"/>
        </w:rPr>
        <w:tab/>
        <w:t>ensure an evaluation process that provides employees an opportunity to demonstrate their understanding of DEIA and anti-racist competencies.</w:t>
      </w:r>
    </w:p>
    <w:p w14:paraId="19AB52B5" w14:textId="77777777" w:rsidR="00C773C5" w:rsidRPr="005F7338" w:rsidRDefault="00C773C5" w:rsidP="00095FFF">
      <w:pPr>
        <w:tabs>
          <w:tab w:val="left" w:pos="540"/>
        </w:tabs>
        <w:spacing w:before="120"/>
        <w:rPr>
          <w:rFonts w:ascii="Helvetica" w:hAnsi="Helvetica" w:cs="Helvetica"/>
          <w:sz w:val="18"/>
          <w:szCs w:val="18"/>
        </w:rPr>
      </w:pPr>
      <w:r w:rsidRPr="005F7338">
        <w:rPr>
          <w:rFonts w:ascii="Helvetica" w:hAnsi="Helvetica" w:cs="Helvetica"/>
          <w:sz w:val="18"/>
          <w:szCs w:val="18"/>
        </w:rPr>
        <w:t>(7)</w:t>
      </w:r>
      <w:r w:rsidRPr="005F7338">
        <w:rPr>
          <w:rFonts w:ascii="Helvetica" w:hAnsi="Helvetica" w:cs="Helvetica"/>
          <w:sz w:val="18"/>
          <w:szCs w:val="18"/>
        </w:rPr>
        <w:tab/>
        <w:t>include proposed or active implementation goals to integrate DEIA principles as a part of the district's Equal Employment Opportunity Plan required by section 53003.</w:t>
      </w:r>
    </w:p>
    <w:p w14:paraId="5C90A698" w14:textId="77777777" w:rsidR="00C773C5" w:rsidRPr="005F7338" w:rsidRDefault="00C773C5" w:rsidP="004034CF">
      <w:pPr>
        <w:tabs>
          <w:tab w:val="left" w:pos="540"/>
        </w:tabs>
        <w:rPr>
          <w:rFonts w:ascii="Helvetica" w:hAnsi="Helvetica" w:cs="Helvetica"/>
          <w:sz w:val="18"/>
          <w:szCs w:val="18"/>
        </w:rPr>
      </w:pPr>
    </w:p>
    <w:p w14:paraId="50854DF5" w14:textId="7FE32E05" w:rsidR="00D2320A" w:rsidRDefault="00C773C5" w:rsidP="008569F3">
      <w:pPr>
        <w:tabs>
          <w:tab w:val="left" w:pos="540"/>
        </w:tabs>
        <w:rPr>
          <w:rFonts w:ascii="Helvetica" w:hAnsi="Helvetica" w:cs="Helvetica"/>
          <w:sz w:val="18"/>
          <w:szCs w:val="18"/>
        </w:rPr>
      </w:pPr>
      <w:r w:rsidRPr="005F7338">
        <w:rPr>
          <w:rFonts w:ascii="Helvetica" w:hAnsi="Helvetica" w:cs="Helvetica"/>
          <w:sz w:val="18"/>
          <w:szCs w:val="18"/>
        </w:rPr>
        <w:t>[New section filed 3-17-2023; operative 4-16-2023]</w:t>
      </w:r>
    </w:p>
    <w:sectPr w:rsidR="00D2320A" w:rsidSect="00C24FD8">
      <w:headerReference w:type="default" r:id="rId20"/>
      <w:headerReference w:type="first" r:id="rId21"/>
      <w:footerReference w:type="first" r:id="rId2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C8E0" w14:textId="77777777" w:rsidR="00301AEB" w:rsidRDefault="00301AEB" w:rsidP="00DC3157">
      <w:r>
        <w:separator/>
      </w:r>
    </w:p>
  </w:endnote>
  <w:endnote w:type="continuationSeparator" w:id="0">
    <w:p w14:paraId="081AD5AD" w14:textId="77777777" w:rsidR="00301AEB" w:rsidRDefault="00301AEB" w:rsidP="00DC3157">
      <w:r>
        <w:continuationSeparator/>
      </w:r>
    </w:p>
  </w:endnote>
  <w:endnote w:type="continuationNotice" w:id="1">
    <w:p w14:paraId="4D922389" w14:textId="77777777" w:rsidR="00301AEB" w:rsidRDefault="00301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3268"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948</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BABE" w14:textId="77777777" w:rsidR="00301AEB" w:rsidRDefault="00301AEB" w:rsidP="00DC3157">
      <w:r>
        <w:separator/>
      </w:r>
    </w:p>
  </w:footnote>
  <w:footnote w:type="continuationSeparator" w:id="0">
    <w:p w14:paraId="6678FD07" w14:textId="77777777" w:rsidR="00301AEB" w:rsidRDefault="00301AEB" w:rsidP="00DC3157">
      <w:r>
        <w:continuationSeparator/>
      </w:r>
    </w:p>
  </w:footnote>
  <w:footnote w:type="continuationNotice" w:id="1">
    <w:p w14:paraId="0DD6BFF5" w14:textId="77777777" w:rsidR="00301AEB" w:rsidRDefault="00301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316F"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58241" behindDoc="0" locked="0" layoutInCell="1" allowOverlap="0" wp14:anchorId="018AED8D" wp14:editId="49C7F5B7">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F0A02"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525FB096"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3E381B">
            <v:group id="Group 8" style="position:absolute;left:0;text-align:left;margin-left:-2.25pt;margin-top:36pt;width:211.7pt;height:38.9pt;z-index:251658241;mso-position-vertical-relative:page;mso-width-relative:margin;mso-height-relative:margin" coordsize="26894,4937" o:spid="_x0000_s1026" o:allowoverlap="f" w14:anchorId="018AED8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95;width:4572;height:45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o:title="" r:id="rId2"/>
              </v:shape>
              <v:shapetype id="_x0000_t202" coordsize="21600,21600" o:spt="202" path="m,l,21600r21600,l21600,xe">
                <v:stroke joinstyle="miter"/>
                <v:path gradientshapeok="t" o:connecttype="rect"/>
              </v:shapetype>
              <v:shape id="Text Box 3" style="position:absolute;left:4857;width:22037;height:4937;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o:lock v:ext="edit" aspectratio="t"/>
                <v:textbox inset="0,0,,0">
                  <w:txbxContent>
                    <w:p w:rsidRPr="00ED51AF" w:rsidR="00371926" w:rsidP="00166D74" w:rsidRDefault="00371926" w14:paraId="02D08F67" w14:textId="77777777">
                      <w:pPr>
                        <w:rPr>
                          <w:rFonts w:ascii="Helvetica" w:hAnsi="Helvetica"/>
                          <w:sz w:val="32"/>
                          <w:szCs w:val="32"/>
                        </w:rPr>
                      </w:pPr>
                      <w:r w:rsidRPr="00ED51AF">
                        <w:rPr>
                          <w:rFonts w:ascii="Helvetica" w:hAnsi="Helvetica"/>
                          <w:sz w:val="32"/>
                          <w:szCs w:val="32"/>
                        </w:rPr>
                        <w:t>Chaffey Community</w:t>
                      </w:r>
                    </w:p>
                    <w:p w:rsidRPr="00ED51AF" w:rsidR="00371926" w:rsidP="00166D74" w:rsidRDefault="00371926" w14:paraId="0727000A" w14:textId="77777777">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5AAE2C2A"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7250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948</w:t>
    </w:r>
  </w:p>
  <w:p w14:paraId="66E133FA"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6893ED29"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0DFE3AF4"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p w14:paraId="21B43D7D" w14:textId="77777777" w:rsidR="00353AA5" w:rsidRDefault="00353A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6418"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172A4FDE" wp14:editId="4D46A32E">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6B6B5" w14:textId="77777777" w:rsidR="00371926" w:rsidRDefault="00371926" w:rsidP="00A63731">
                            <w:pPr>
                              <w:rPr>
                                <w:rFonts w:ascii="Helvetica" w:hAnsi="Helvetica"/>
                                <w:sz w:val="32"/>
                                <w:szCs w:val="32"/>
                              </w:rPr>
                            </w:pPr>
                            <w:r>
                              <w:rPr>
                                <w:rFonts w:ascii="Helvetica" w:hAnsi="Helvetica"/>
                                <w:sz w:val="32"/>
                                <w:szCs w:val="32"/>
                              </w:rPr>
                              <w:t>Chaffey Community</w:t>
                            </w:r>
                          </w:p>
                          <w:p w14:paraId="42DC2D8C"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F6B9E16">
            <v:group id="Group 5" style="position:absolute;margin-left:-2.5pt;margin-top:.3pt;width:218.2pt;height:39.05pt;z-index:251658240;mso-width-relative:margin" coordsize="27710,4959" coordorigin=",79" o:spid="_x0000_s1029" w14:anchorId="172A4FD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159;width:4572;height:457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o:title="" r:id="rId2"/>
                <v:path arrowok="t"/>
              </v:shape>
              <v:shapetype id="_x0000_t202" coordsize="21600,21600" o:spt="202" path="m,l,21600r21600,l21600,xe">
                <v:stroke joinstyle="miter"/>
                <v:path gradientshapeok="t" o:connecttype="rect"/>
              </v:shapetype>
              <v:shape id="Text Box 7" style="position:absolute;left:4850;top:79;width:22860;height:4959;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o:lock v:ext="edit" aspectratio="t"/>
                <v:textbox inset="0,0,,0">
                  <w:txbxContent>
                    <w:p w:rsidR="00371926" w:rsidP="00A63731" w:rsidRDefault="00371926" w14:paraId="2012EB27" w14:textId="77777777">
                      <w:pPr>
                        <w:rPr>
                          <w:rFonts w:ascii="Helvetica" w:hAnsi="Helvetica"/>
                          <w:sz w:val="32"/>
                          <w:szCs w:val="32"/>
                        </w:rPr>
                      </w:pPr>
                      <w:r>
                        <w:rPr>
                          <w:rFonts w:ascii="Helvetica" w:hAnsi="Helvetica"/>
                          <w:sz w:val="32"/>
                          <w:szCs w:val="32"/>
                        </w:rPr>
                        <w:t>Chaffey Community</w:t>
                      </w:r>
                    </w:p>
                    <w:p w:rsidRPr="005C5CA7" w:rsidR="00371926" w:rsidP="00A63731" w:rsidRDefault="00371926" w14:paraId="26FEA86B" w14:textId="77777777">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CBDD1A7"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69209A7B"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9296F"/>
    <w:multiLevelType w:val="hybridMultilevel"/>
    <w:tmpl w:val="6A50F24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43922"/>
    <w:multiLevelType w:val="hybridMultilevel"/>
    <w:tmpl w:val="F6000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9"/>
  </w:num>
  <w:num w:numId="5">
    <w:abstractNumId w:val="8"/>
  </w:num>
  <w:num w:numId="6">
    <w:abstractNumId w:val="0"/>
  </w:num>
  <w:num w:numId="7">
    <w:abstractNumId w:val="1"/>
  </w:num>
  <w:num w:numId="8">
    <w:abstractNumId w:val="10"/>
  </w:num>
  <w:num w:numId="9">
    <w:abstractNumId w:val="12"/>
  </w:num>
  <w:num w:numId="10">
    <w:abstractNumId w:val="7"/>
  </w:num>
  <w:num w:numId="11">
    <w:abstractNumId w:val="4"/>
  </w:num>
  <w:num w:numId="12">
    <w:abstractNumId w:val="6"/>
  </w:num>
  <w:num w:numId="13">
    <w:abstractNumId w:val="15"/>
  </w:num>
  <w:num w:numId="14">
    <w:abstractNumId w:val="5"/>
  </w:num>
  <w:num w:numId="15">
    <w:abstractNumId w:val="14"/>
  </w:num>
  <w:num w:numId="16">
    <w:abstractNumId w:val="1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5993"/>
    <w:rsid w:val="00055B23"/>
    <w:rsid w:val="000666B0"/>
    <w:rsid w:val="00070692"/>
    <w:rsid w:val="00070C0E"/>
    <w:rsid w:val="00083971"/>
    <w:rsid w:val="00084139"/>
    <w:rsid w:val="0008449C"/>
    <w:rsid w:val="00087CA5"/>
    <w:rsid w:val="00091BC9"/>
    <w:rsid w:val="00094175"/>
    <w:rsid w:val="00094911"/>
    <w:rsid w:val="00095FFF"/>
    <w:rsid w:val="00096FDE"/>
    <w:rsid w:val="000A03A2"/>
    <w:rsid w:val="000A11B9"/>
    <w:rsid w:val="000A3780"/>
    <w:rsid w:val="000B0CDC"/>
    <w:rsid w:val="000B2331"/>
    <w:rsid w:val="000B25BA"/>
    <w:rsid w:val="000B596C"/>
    <w:rsid w:val="000B6949"/>
    <w:rsid w:val="000B78E5"/>
    <w:rsid w:val="000C4617"/>
    <w:rsid w:val="000C6010"/>
    <w:rsid w:val="000D3B24"/>
    <w:rsid w:val="000D5E3D"/>
    <w:rsid w:val="000D76A1"/>
    <w:rsid w:val="000E5C5F"/>
    <w:rsid w:val="000E61F6"/>
    <w:rsid w:val="000F208B"/>
    <w:rsid w:val="000F2186"/>
    <w:rsid w:val="000F3250"/>
    <w:rsid w:val="000F7985"/>
    <w:rsid w:val="001126C3"/>
    <w:rsid w:val="001169D1"/>
    <w:rsid w:val="00117FF1"/>
    <w:rsid w:val="001211F1"/>
    <w:rsid w:val="00121ADB"/>
    <w:rsid w:val="001255AF"/>
    <w:rsid w:val="001376F4"/>
    <w:rsid w:val="001409DF"/>
    <w:rsid w:val="00142442"/>
    <w:rsid w:val="00143161"/>
    <w:rsid w:val="00143706"/>
    <w:rsid w:val="00144627"/>
    <w:rsid w:val="001519FF"/>
    <w:rsid w:val="00154710"/>
    <w:rsid w:val="00155C18"/>
    <w:rsid w:val="00160A3C"/>
    <w:rsid w:val="001621A4"/>
    <w:rsid w:val="00162C26"/>
    <w:rsid w:val="00163A18"/>
    <w:rsid w:val="00166D74"/>
    <w:rsid w:val="00167BA4"/>
    <w:rsid w:val="00172AA9"/>
    <w:rsid w:val="00172BDD"/>
    <w:rsid w:val="00177AB1"/>
    <w:rsid w:val="0018163E"/>
    <w:rsid w:val="00182CDA"/>
    <w:rsid w:val="00184D60"/>
    <w:rsid w:val="001A159E"/>
    <w:rsid w:val="001A22C1"/>
    <w:rsid w:val="001A2FE8"/>
    <w:rsid w:val="001A55A0"/>
    <w:rsid w:val="001A61FD"/>
    <w:rsid w:val="001B5DE0"/>
    <w:rsid w:val="001B6A24"/>
    <w:rsid w:val="001C3951"/>
    <w:rsid w:val="001D15C9"/>
    <w:rsid w:val="001D295F"/>
    <w:rsid w:val="001D4208"/>
    <w:rsid w:val="001D4837"/>
    <w:rsid w:val="001D75BE"/>
    <w:rsid w:val="001E33E3"/>
    <w:rsid w:val="001E5967"/>
    <w:rsid w:val="001E6B5D"/>
    <w:rsid w:val="001F3B1C"/>
    <w:rsid w:val="001F780A"/>
    <w:rsid w:val="00200730"/>
    <w:rsid w:val="00201C66"/>
    <w:rsid w:val="00207381"/>
    <w:rsid w:val="00207A05"/>
    <w:rsid w:val="00207B18"/>
    <w:rsid w:val="00210E48"/>
    <w:rsid w:val="00211F84"/>
    <w:rsid w:val="0021235F"/>
    <w:rsid w:val="00212CC9"/>
    <w:rsid w:val="00216570"/>
    <w:rsid w:val="00216A37"/>
    <w:rsid w:val="002224B6"/>
    <w:rsid w:val="00223BD6"/>
    <w:rsid w:val="0023696E"/>
    <w:rsid w:val="00237CF7"/>
    <w:rsid w:val="002510FB"/>
    <w:rsid w:val="00251EE9"/>
    <w:rsid w:val="0025458E"/>
    <w:rsid w:val="00254639"/>
    <w:rsid w:val="0026333E"/>
    <w:rsid w:val="00263C3F"/>
    <w:rsid w:val="00263FDC"/>
    <w:rsid w:val="00264F4F"/>
    <w:rsid w:val="002678D9"/>
    <w:rsid w:val="00272487"/>
    <w:rsid w:val="00277411"/>
    <w:rsid w:val="002800B6"/>
    <w:rsid w:val="002808D9"/>
    <w:rsid w:val="00280F94"/>
    <w:rsid w:val="00282A0C"/>
    <w:rsid w:val="0028639A"/>
    <w:rsid w:val="00293053"/>
    <w:rsid w:val="00295F3C"/>
    <w:rsid w:val="0029609E"/>
    <w:rsid w:val="00297AA5"/>
    <w:rsid w:val="002A1F4E"/>
    <w:rsid w:val="002A471B"/>
    <w:rsid w:val="002C11EE"/>
    <w:rsid w:val="002C4645"/>
    <w:rsid w:val="002C7212"/>
    <w:rsid w:val="002D03A4"/>
    <w:rsid w:val="002D0BF6"/>
    <w:rsid w:val="002D28AD"/>
    <w:rsid w:val="002D3FEF"/>
    <w:rsid w:val="002E4D09"/>
    <w:rsid w:val="002E601E"/>
    <w:rsid w:val="002E6E6F"/>
    <w:rsid w:val="002E6F48"/>
    <w:rsid w:val="0030068A"/>
    <w:rsid w:val="00301AEB"/>
    <w:rsid w:val="00305AD0"/>
    <w:rsid w:val="00306E91"/>
    <w:rsid w:val="003070FD"/>
    <w:rsid w:val="00307A56"/>
    <w:rsid w:val="00307CF7"/>
    <w:rsid w:val="00312A24"/>
    <w:rsid w:val="00312DEB"/>
    <w:rsid w:val="0031497A"/>
    <w:rsid w:val="00315782"/>
    <w:rsid w:val="00317C91"/>
    <w:rsid w:val="00321F0F"/>
    <w:rsid w:val="0032279E"/>
    <w:rsid w:val="00322F7A"/>
    <w:rsid w:val="00323C46"/>
    <w:rsid w:val="0032798A"/>
    <w:rsid w:val="003306C5"/>
    <w:rsid w:val="00330BBE"/>
    <w:rsid w:val="00335A2A"/>
    <w:rsid w:val="00336C11"/>
    <w:rsid w:val="00346A15"/>
    <w:rsid w:val="00351275"/>
    <w:rsid w:val="00351C50"/>
    <w:rsid w:val="00353AA5"/>
    <w:rsid w:val="00354818"/>
    <w:rsid w:val="00356027"/>
    <w:rsid w:val="0035605A"/>
    <w:rsid w:val="00361716"/>
    <w:rsid w:val="003629CF"/>
    <w:rsid w:val="003666C2"/>
    <w:rsid w:val="00366BC6"/>
    <w:rsid w:val="00370E13"/>
    <w:rsid w:val="00371926"/>
    <w:rsid w:val="00373B9A"/>
    <w:rsid w:val="00374101"/>
    <w:rsid w:val="00384ADD"/>
    <w:rsid w:val="00392CC7"/>
    <w:rsid w:val="00394C08"/>
    <w:rsid w:val="003A3628"/>
    <w:rsid w:val="003A449E"/>
    <w:rsid w:val="003A7B8E"/>
    <w:rsid w:val="003B6D31"/>
    <w:rsid w:val="003B6D68"/>
    <w:rsid w:val="003B6ED3"/>
    <w:rsid w:val="003B77CC"/>
    <w:rsid w:val="003C158E"/>
    <w:rsid w:val="003C41D8"/>
    <w:rsid w:val="003D1953"/>
    <w:rsid w:val="003D4531"/>
    <w:rsid w:val="003E45AF"/>
    <w:rsid w:val="003F145A"/>
    <w:rsid w:val="003F159E"/>
    <w:rsid w:val="003F612B"/>
    <w:rsid w:val="003F7131"/>
    <w:rsid w:val="004006E0"/>
    <w:rsid w:val="004034CF"/>
    <w:rsid w:val="00412DEA"/>
    <w:rsid w:val="004132DB"/>
    <w:rsid w:val="004141FD"/>
    <w:rsid w:val="00417CDF"/>
    <w:rsid w:val="00421309"/>
    <w:rsid w:val="0042307C"/>
    <w:rsid w:val="004262FF"/>
    <w:rsid w:val="00433E9C"/>
    <w:rsid w:val="00435B16"/>
    <w:rsid w:val="00437DCF"/>
    <w:rsid w:val="00453BE7"/>
    <w:rsid w:val="00454EF5"/>
    <w:rsid w:val="00455CE5"/>
    <w:rsid w:val="00461FEF"/>
    <w:rsid w:val="00462468"/>
    <w:rsid w:val="004716F4"/>
    <w:rsid w:val="00471D08"/>
    <w:rsid w:val="00472015"/>
    <w:rsid w:val="0047288B"/>
    <w:rsid w:val="004749F9"/>
    <w:rsid w:val="004830B9"/>
    <w:rsid w:val="00492AD9"/>
    <w:rsid w:val="00494452"/>
    <w:rsid w:val="00495D9D"/>
    <w:rsid w:val="004A2B14"/>
    <w:rsid w:val="004A2B1C"/>
    <w:rsid w:val="004A637A"/>
    <w:rsid w:val="004A7061"/>
    <w:rsid w:val="004B0312"/>
    <w:rsid w:val="004B69EC"/>
    <w:rsid w:val="004B7E89"/>
    <w:rsid w:val="004C023C"/>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37CF"/>
    <w:rsid w:val="00513C61"/>
    <w:rsid w:val="00514CC6"/>
    <w:rsid w:val="005154E8"/>
    <w:rsid w:val="00523040"/>
    <w:rsid w:val="00526211"/>
    <w:rsid w:val="00526D56"/>
    <w:rsid w:val="00527029"/>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23F"/>
    <w:rsid w:val="00581B9C"/>
    <w:rsid w:val="00592B0B"/>
    <w:rsid w:val="00594960"/>
    <w:rsid w:val="005C5CC3"/>
    <w:rsid w:val="005C6F79"/>
    <w:rsid w:val="005D1667"/>
    <w:rsid w:val="005D1EFC"/>
    <w:rsid w:val="005D2D42"/>
    <w:rsid w:val="005D6572"/>
    <w:rsid w:val="005E3866"/>
    <w:rsid w:val="005E4214"/>
    <w:rsid w:val="005E7958"/>
    <w:rsid w:val="005F0AAF"/>
    <w:rsid w:val="005F30A8"/>
    <w:rsid w:val="005F4116"/>
    <w:rsid w:val="005F66FC"/>
    <w:rsid w:val="005F7338"/>
    <w:rsid w:val="006078AB"/>
    <w:rsid w:val="00620385"/>
    <w:rsid w:val="00624A35"/>
    <w:rsid w:val="00627CBE"/>
    <w:rsid w:val="00631E9B"/>
    <w:rsid w:val="006327D7"/>
    <w:rsid w:val="00637391"/>
    <w:rsid w:val="00645216"/>
    <w:rsid w:val="00652F83"/>
    <w:rsid w:val="006604EA"/>
    <w:rsid w:val="006663E3"/>
    <w:rsid w:val="0067093A"/>
    <w:rsid w:val="00672CBB"/>
    <w:rsid w:val="006759BA"/>
    <w:rsid w:val="00676F72"/>
    <w:rsid w:val="00684A03"/>
    <w:rsid w:val="00686059"/>
    <w:rsid w:val="006861FC"/>
    <w:rsid w:val="00686B57"/>
    <w:rsid w:val="006939EF"/>
    <w:rsid w:val="0069481F"/>
    <w:rsid w:val="00697937"/>
    <w:rsid w:val="006A345B"/>
    <w:rsid w:val="006A658D"/>
    <w:rsid w:val="006A68FF"/>
    <w:rsid w:val="006A6994"/>
    <w:rsid w:val="006B14E5"/>
    <w:rsid w:val="006B152D"/>
    <w:rsid w:val="006B501E"/>
    <w:rsid w:val="006C5543"/>
    <w:rsid w:val="006C5577"/>
    <w:rsid w:val="006C5B58"/>
    <w:rsid w:val="006C667F"/>
    <w:rsid w:val="006D0030"/>
    <w:rsid w:val="006D0043"/>
    <w:rsid w:val="006D0D8C"/>
    <w:rsid w:val="006E44B7"/>
    <w:rsid w:val="006E5177"/>
    <w:rsid w:val="006E7B0C"/>
    <w:rsid w:val="006F2CF1"/>
    <w:rsid w:val="006F761B"/>
    <w:rsid w:val="006F7AE0"/>
    <w:rsid w:val="00700DD7"/>
    <w:rsid w:val="00705670"/>
    <w:rsid w:val="007209AF"/>
    <w:rsid w:val="00722BCE"/>
    <w:rsid w:val="00740DFC"/>
    <w:rsid w:val="00743E5D"/>
    <w:rsid w:val="00745653"/>
    <w:rsid w:val="0075245E"/>
    <w:rsid w:val="00752A16"/>
    <w:rsid w:val="007541AB"/>
    <w:rsid w:val="00754566"/>
    <w:rsid w:val="00761CA9"/>
    <w:rsid w:val="00771A01"/>
    <w:rsid w:val="00776C55"/>
    <w:rsid w:val="00777A38"/>
    <w:rsid w:val="00777AAD"/>
    <w:rsid w:val="00781AF7"/>
    <w:rsid w:val="00782916"/>
    <w:rsid w:val="00784106"/>
    <w:rsid w:val="007863CB"/>
    <w:rsid w:val="007920C6"/>
    <w:rsid w:val="00793442"/>
    <w:rsid w:val="007A4420"/>
    <w:rsid w:val="007B6EBA"/>
    <w:rsid w:val="007B6F7B"/>
    <w:rsid w:val="007C1377"/>
    <w:rsid w:val="007C19D2"/>
    <w:rsid w:val="007C2286"/>
    <w:rsid w:val="007C2A7E"/>
    <w:rsid w:val="007C4645"/>
    <w:rsid w:val="007C621A"/>
    <w:rsid w:val="007C70D0"/>
    <w:rsid w:val="007D3856"/>
    <w:rsid w:val="007D609E"/>
    <w:rsid w:val="007D7F0A"/>
    <w:rsid w:val="007E5ECF"/>
    <w:rsid w:val="007F0713"/>
    <w:rsid w:val="007F3EE7"/>
    <w:rsid w:val="007F540E"/>
    <w:rsid w:val="007F54CF"/>
    <w:rsid w:val="007F6D21"/>
    <w:rsid w:val="008002E5"/>
    <w:rsid w:val="00800359"/>
    <w:rsid w:val="0080064D"/>
    <w:rsid w:val="008007A5"/>
    <w:rsid w:val="00802996"/>
    <w:rsid w:val="00807811"/>
    <w:rsid w:val="00812E04"/>
    <w:rsid w:val="008145E1"/>
    <w:rsid w:val="00820A9C"/>
    <w:rsid w:val="0082475A"/>
    <w:rsid w:val="00824A60"/>
    <w:rsid w:val="00826104"/>
    <w:rsid w:val="008305A8"/>
    <w:rsid w:val="008312C5"/>
    <w:rsid w:val="0083248D"/>
    <w:rsid w:val="008340C2"/>
    <w:rsid w:val="00835F05"/>
    <w:rsid w:val="00843E95"/>
    <w:rsid w:val="008478C4"/>
    <w:rsid w:val="00853F17"/>
    <w:rsid w:val="00855A31"/>
    <w:rsid w:val="008569F3"/>
    <w:rsid w:val="00863AD1"/>
    <w:rsid w:val="0086520C"/>
    <w:rsid w:val="00865F2A"/>
    <w:rsid w:val="008722EC"/>
    <w:rsid w:val="0087257D"/>
    <w:rsid w:val="008732DF"/>
    <w:rsid w:val="00881FAE"/>
    <w:rsid w:val="008829ED"/>
    <w:rsid w:val="0089186A"/>
    <w:rsid w:val="008947BC"/>
    <w:rsid w:val="00897626"/>
    <w:rsid w:val="00897860"/>
    <w:rsid w:val="008A45A1"/>
    <w:rsid w:val="008A78AE"/>
    <w:rsid w:val="008B353D"/>
    <w:rsid w:val="008B3E03"/>
    <w:rsid w:val="008C50E8"/>
    <w:rsid w:val="008E4CD8"/>
    <w:rsid w:val="008E4F1D"/>
    <w:rsid w:val="008E73BB"/>
    <w:rsid w:val="008E7BD3"/>
    <w:rsid w:val="008F063F"/>
    <w:rsid w:val="008F3F74"/>
    <w:rsid w:val="008F7E1D"/>
    <w:rsid w:val="009028F0"/>
    <w:rsid w:val="009040BC"/>
    <w:rsid w:val="00907F2A"/>
    <w:rsid w:val="00913A3B"/>
    <w:rsid w:val="009143B1"/>
    <w:rsid w:val="00915100"/>
    <w:rsid w:val="00917836"/>
    <w:rsid w:val="0091790D"/>
    <w:rsid w:val="00920FC9"/>
    <w:rsid w:val="009214AF"/>
    <w:rsid w:val="00921CAC"/>
    <w:rsid w:val="00922DB2"/>
    <w:rsid w:val="00923F2F"/>
    <w:rsid w:val="009250AA"/>
    <w:rsid w:val="00926CE1"/>
    <w:rsid w:val="009273FD"/>
    <w:rsid w:val="00941ED4"/>
    <w:rsid w:val="009428B9"/>
    <w:rsid w:val="0094532A"/>
    <w:rsid w:val="00946B5E"/>
    <w:rsid w:val="009472AA"/>
    <w:rsid w:val="00955388"/>
    <w:rsid w:val="00957466"/>
    <w:rsid w:val="00961DE3"/>
    <w:rsid w:val="0097061F"/>
    <w:rsid w:val="00981AB4"/>
    <w:rsid w:val="009844C1"/>
    <w:rsid w:val="00996227"/>
    <w:rsid w:val="00997A8C"/>
    <w:rsid w:val="009A35E6"/>
    <w:rsid w:val="009A6326"/>
    <w:rsid w:val="009B23F3"/>
    <w:rsid w:val="009B6A81"/>
    <w:rsid w:val="009B7595"/>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5A89"/>
    <w:rsid w:val="00A0795E"/>
    <w:rsid w:val="00A122F3"/>
    <w:rsid w:val="00A12395"/>
    <w:rsid w:val="00A12B3B"/>
    <w:rsid w:val="00A14235"/>
    <w:rsid w:val="00A1645D"/>
    <w:rsid w:val="00A21942"/>
    <w:rsid w:val="00A26055"/>
    <w:rsid w:val="00A35026"/>
    <w:rsid w:val="00A365B5"/>
    <w:rsid w:val="00A371A3"/>
    <w:rsid w:val="00A425BE"/>
    <w:rsid w:val="00A45F63"/>
    <w:rsid w:val="00A47012"/>
    <w:rsid w:val="00A47E82"/>
    <w:rsid w:val="00A539EA"/>
    <w:rsid w:val="00A576F8"/>
    <w:rsid w:val="00A6155B"/>
    <w:rsid w:val="00A63731"/>
    <w:rsid w:val="00A7268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C59EE"/>
    <w:rsid w:val="00AC61C4"/>
    <w:rsid w:val="00AD04EB"/>
    <w:rsid w:val="00AD1A34"/>
    <w:rsid w:val="00AD1A98"/>
    <w:rsid w:val="00AD7AE9"/>
    <w:rsid w:val="00AE072C"/>
    <w:rsid w:val="00AE565D"/>
    <w:rsid w:val="00AF217D"/>
    <w:rsid w:val="00AF327E"/>
    <w:rsid w:val="00AF3F9D"/>
    <w:rsid w:val="00B10CD0"/>
    <w:rsid w:val="00B10F6C"/>
    <w:rsid w:val="00B126BB"/>
    <w:rsid w:val="00B165ED"/>
    <w:rsid w:val="00B2001A"/>
    <w:rsid w:val="00B23A12"/>
    <w:rsid w:val="00B24A26"/>
    <w:rsid w:val="00B25066"/>
    <w:rsid w:val="00B300F9"/>
    <w:rsid w:val="00B339C4"/>
    <w:rsid w:val="00B42A4F"/>
    <w:rsid w:val="00B43F4A"/>
    <w:rsid w:val="00B449CE"/>
    <w:rsid w:val="00B47119"/>
    <w:rsid w:val="00B502DB"/>
    <w:rsid w:val="00B51F8C"/>
    <w:rsid w:val="00B54C82"/>
    <w:rsid w:val="00B61BCF"/>
    <w:rsid w:val="00B644CC"/>
    <w:rsid w:val="00B67C0C"/>
    <w:rsid w:val="00B67FAB"/>
    <w:rsid w:val="00B708E5"/>
    <w:rsid w:val="00B71C9B"/>
    <w:rsid w:val="00B73D5A"/>
    <w:rsid w:val="00B751A1"/>
    <w:rsid w:val="00B83631"/>
    <w:rsid w:val="00B8519E"/>
    <w:rsid w:val="00B87473"/>
    <w:rsid w:val="00B94661"/>
    <w:rsid w:val="00B94A9E"/>
    <w:rsid w:val="00B955B4"/>
    <w:rsid w:val="00B9757E"/>
    <w:rsid w:val="00BA02F7"/>
    <w:rsid w:val="00BA0E14"/>
    <w:rsid w:val="00BA15F4"/>
    <w:rsid w:val="00BA3795"/>
    <w:rsid w:val="00BA6E80"/>
    <w:rsid w:val="00BB27E8"/>
    <w:rsid w:val="00BB316F"/>
    <w:rsid w:val="00BB767A"/>
    <w:rsid w:val="00BC00E7"/>
    <w:rsid w:val="00BC20D5"/>
    <w:rsid w:val="00BC4296"/>
    <w:rsid w:val="00BC4843"/>
    <w:rsid w:val="00BD0187"/>
    <w:rsid w:val="00BD0A6D"/>
    <w:rsid w:val="00BD0F80"/>
    <w:rsid w:val="00BD22AE"/>
    <w:rsid w:val="00BD6386"/>
    <w:rsid w:val="00BE159F"/>
    <w:rsid w:val="00BE39C5"/>
    <w:rsid w:val="00BE47C8"/>
    <w:rsid w:val="00BF04C8"/>
    <w:rsid w:val="00BF26A2"/>
    <w:rsid w:val="00BF4F73"/>
    <w:rsid w:val="00C05EB9"/>
    <w:rsid w:val="00C157E1"/>
    <w:rsid w:val="00C22D03"/>
    <w:rsid w:val="00C24FD8"/>
    <w:rsid w:val="00C26476"/>
    <w:rsid w:val="00C302AD"/>
    <w:rsid w:val="00C30378"/>
    <w:rsid w:val="00C3484A"/>
    <w:rsid w:val="00C42389"/>
    <w:rsid w:val="00C523B3"/>
    <w:rsid w:val="00C60F05"/>
    <w:rsid w:val="00C67399"/>
    <w:rsid w:val="00C7225E"/>
    <w:rsid w:val="00C72DC3"/>
    <w:rsid w:val="00C76948"/>
    <w:rsid w:val="00C773C5"/>
    <w:rsid w:val="00C8392C"/>
    <w:rsid w:val="00C874E0"/>
    <w:rsid w:val="00C911CF"/>
    <w:rsid w:val="00C91A91"/>
    <w:rsid w:val="00C941C3"/>
    <w:rsid w:val="00C963B8"/>
    <w:rsid w:val="00CA49CF"/>
    <w:rsid w:val="00CA5417"/>
    <w:rsid w:val="00CC0771"/>
    <w:rsid w:val="00CC1CF5"/>
    <w:rsid w:val="00CC37D5"/>
    <w:rsid w:val="00CC598E"/>
    <w:rsid w:val="00CC7F68"/>
    <w:rsid w:val="00CD0B17"/>
    <w:rsid w:val="00CD0C14"/>
    <w:rsid w:val="00CD214D"/>
    <w:rsid w:val="00CD59FF"/>
    <w:rsid w:val="00CE3A9A"/>
    <w:rsid w:val="00CF0583"/>
    <w:rsid w:val="00CF47A2"/>
    <w:rsid w:val="00D03C2D"/>
    <w:rsid w:val="00D1595F"/>
    <w:rsid w:val="00D15A71"/>
    <w:rsid w:val="00D2320A"/>
    <w:rsid w:val="00D266EC"/>
    <w:rsid w:val="00D27BD3"/>
    <w:rsid w:val="00D30EEE"/>
    <w:rsid w:val="00D353D2"/>
    <w:rsid w:val="00D35553"/>
    <w:rsid w:val="00D402F2"/>
    <w:rsid w:val="00D41503"/>
    <w:rsid w:val="00D423E6"/>
    <w:rsid w:val="00D448E3"/>
    <w:rsid w:val="00D45A0E"/>
    <w:rsid w:val="00D504E2"/>
    <w:rsid w:val="00D52C2F"/>
    <w:rsid w:val="00D66F62"/>
    <w:rsid w:val="00D67340"/>
    <w:rsid w:val="00D67618"/>
    <w:rsid w:val="00D72919"/>
    <w:rsid w:val="00D756D3"/>
    <w:rsid w:val="00D806B4"/>
    <w:rsid w:val="00D80AE2"/>
    <w:rsid w:val="00D825BD"/>
    <w:rsid w:val="00D869EE"/>
    <w:rsid w:val="00D9525A"/>
    <w:rsid w:val="00D97BDE"/>
    <w:rsid w:val="00DA1137"/>
    <w:rsid w:val="00DA1507"/>
    <w:rsid w:val="00DA3671"/>
    <w:rsid w:val="00DA700C"/>
    <w:rsid w:val="00DA7692"/>
    <w:rsid w:val="00DB015D"/>
    <w:rsid w:val="00DB0DED"/>
    <w:rsid w:val="00DB3DFC"/>
    <w:rsid w:val="00DB5D45"/>
    <w:rsid w:val="00DC3157"/>
    <w:rsid w:val="00DC4C86"/>
    <w:rsid w:val="00DC64C2"/>
    <w:rsid w:val="00DD37D3"/>
    <w:rsid w:val="00DE5028"/>
    <w:rsid w:val="00DE56A9"/>
    <w:rsid w:val="00DE5D9D"/>
    <w:rsid w:val="00DE6A5A"/>
    <w:rsid w:val="00DF6AB0"/>
    <w:rsid w:val="00E02201"/>
    <w:rsid w:val="00E05EAC"/>
    <w:rsid w:val="00E06DDF"/>
    <w:rsid w:val="00E10F26"/>
    <w:rsid w:val="00E117C8"/>
    <w:rsid w:val="00E13302"/>
    <w:rsid w:val="00E21C12"/>
    <w:rsid w:val="00E2394D"/>
    <w:rsid w:val="00E31C2B"/>
    <w:rsid w:val="00E330FE"/>
    <w:rsid w:val="00E336F5"/>
    <w:rsid w:val="00E347C3"/>
    <w:rsid w:val="00E35D5B"/>
    <w:rsid w:val="00E40844"/>
    <w:rsid w:val="00E457E1"/>
    <w:rsid w:val="00E5269E"/>
    <w:rsid w:val="00E54444"/>
    <w:rsid w:val="00E5751D"/>
    <w:rsid w:val="00E6018C"/>
    <w:rsid w:val="00E6201B"/>
    <w:rsid w:val="00E70C99"/>
    <w:rsid w:val="00E73BDE"/>
    <w:rsid w:val="00E75E0C"/>
    <w:rsid w:val="00E83DF6"/>
    <w:rsid w:val="00E84F79"/>
    <w:rsid w:val="00E92002"/>
    <w:rsid w:val="00EA006E"/>
    <w:rsid w:val="00EA108A"/>
    <w:rsid w:val="00EA2670"/>
    <w:rsid w:val="00EA6254"/>
    <w:rsid w:val="00EB7761"/>
    <w:rsid w:val="00EC4708"/>
    <w:rsid w:val="00EC5670"/>
    <w:rsid w:val="00EC7DC5"/>
    <w:rsid w:val="00ED11B9"/>
    <w:rsid w:val="00ED7839"/>
    <w:rsid w:val="00EE4790"/>
    <w:rsid w:val="00EE48BC"/>
    <w:rsid w:val="00EE61CB"/>
    <w:rsid w:val="00EE6B54"/>
    <w:rsid w:val="00EF146F"/>
    <w:rsid w:val="00EF475A"/>
    <w:rsid w:val="00EF7608"/>
    <w:rsid w:val="00F00AE8"/>
    <w:rsid w:val="00F00EF2"/>
    <w:rsid w:val="00F0431A"/>
    <w:rsid w:val="00F05067"/>
    <w:rsid w:val="00F10E38"/>
    <w:rsid w:val="00F113D2"/>
    <w:rsid w:val="00F11CA8"/>
    <w:rsid w:val="00F122D3"/>
    <w:rsid w:val="00F16ECE"/>
    <w:rsid w:val="00F204FC"/>
    <w:rsid w:val="00F20CAA"/>
    <w:rsid w:val="00F242D2"/>
    <w:rsid w:val="00F327F9"/>
    <w:rsid w:val="00F3425D"/>
    <w:rsid w:val="00F355D4"/>
    <w:rsid w:val="00F360F9"/>
    <w:rsid w:val="00F423E3"/>
    <w:rsid w:val="00F45ED5"/>
    <w:rsid w:val="00F47661"/>
    <w:rsid w:val="00F47670"/>
    <w:rsid w:val="00F51B71"/>
    <w:rsid w:val="00F5292F"/>
    <w:rsid w:val="00F52FF2"/>
    <w:rsid w:val="00F5595D"/>
    <w:rsid w:val="00F573AE"/>
    <w:rsid w:val="00F6093E"/>
    <w:rsid w:val="00F61AA4"/>
    <w:rsid w:val="00F62189"/>
    <w:rsid w:val="00F62655"/>
    <w:rsid w:val="00F632C8"/>
    <w:rsid w:val="00F638F1"/>
    <w:rsid w:val="00F64E87"/>
    <w:rsid w:val="00F66D36"/>
    <w:rsid w:val="00F67435"/>
    <w:rsid w:val="00F7056D"/>
    <w:rsid w:val="00F72585"/>
    <w:rsid w:val="00F74135"/>
    <w:rsid w:val="00F74495"/>
    <w:rsid w:val="00F75A72"/>
    <w:rsid w:val="00F7655B"/>
    <w:rsid w:val="00F82C14"/>
    <w:rsid w:val="00F83445"/>
    <w:rsid w:val="00F8468B"/>
    <w:rsid w:val="00F9063D"/>
    <w:rsid w:val="00F9751D"/>
    <w:rsid w:val="00F97FB2"/>
    <w:rsid w:val="00FA15FE"/>
    <w:rsid w:val="00FA5F3C"/>
    <w:rsid w:val="00FA61B5"/>
    <w:rsid w:val="00FA6323"/>
    <w:rsid w:val="00FA7325"/>
    <w:rsid w:val="00FB01C0"/>
    <w:rsid w:val="00FB09B1"/>
    <w:rsid w:val="00FB27AC"/>
    <w:rsid w:val="00FB2B3A"/>
    <w:rsid w:val="00FC5BE9"/>
    <w:rsid w:val="00FC6664"/>
    <w:rsid w:val="00FD261D"/>
    <w:rsid w:val="00FD3076"/>
    <w:rsid w:val="00FD3553"/>
    <w:rsid w:val="00FD3678"/>
    <w:rsid w:val="00FD7C44"/>
    <w:rsid w:val="00FF041E"/>
    <w:rsid w:val="00FF0A59"/>
    <w:rsid w:val="00FF3721"/>
    <w:rsid w:val="00FF68D0"/>
    <w:rsid w:val="01CD43F4"/>
    <w:rsid w:val="044D7A2E"/>
    <w:rsid w:val="0620EAE8"/>
    <w:rsid w:val="06D7E6A0"/>
    <w:rsid w:val="0B68F59F"/>
    <w:rsid w:val="0C2CDC14"/>
    <w:rsid w:val="1168A3FC"/>
    <w:rsid w:val="11D47698"/>
    <w:rsid w:val="128BD44B"/>
    <w:rsid w:val="24B959E9"/>
    <w:rsid w:val="2CD39468"/>
    <w:rsid w:val="30A6958D"/>
    <w:rsid w:val="30F14E14"/>
    <w:rsid w:val="328987A5"/>
    <w:rsid w:val="38A237E1"/>
    <w:rsid w:val="3A510E48"/>
    <w:rsid w:val="4926D940"/>
    <w:rsid w:val="4A2B874E"/>
    <w:rsid w:val="4CCE26A7"/>
    <w:rsid w:val="4F6CBA10"/>
    <w:rsid w:val="51CA5958"/>
    <w:rsid w:val="563250ED"/>
    <w:rsid w:val="597BDBEB"/>
    <w:rsid w:val="5D1932C3"/>
    <w:rsid w:val="5DA097A4"/>
    <w:rsid w:val="68B69626"/>
    <w:rsid w:val="691E6034"/>
    <w:rsid w:val="6CA5D7F3"/>
    <w:rsid w:val="74B18DE7"/>
    <w:rsid w:val="77DCDA37"/>
    <w:rsid w:val="7BA90AAC"/>
    <w:rsid w:val="7D43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31EFB"/>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295F3C"/>
    <w:pPr>
      <w:widowControl w:val="0"/>
      <w:autoSpaceDE w:val="0"/>
      <w:autoSpaceDN w:val="0"/>
      <w:spacing w:before="118"/>
      <w:ind w:left="47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295F3C"/>
    <w:rPr>
      <w:rFonts w:ascii="Arial" w:eastAsia="Arial" w:hAnsi="Arial" w:cs="Arial"/>
      <w:b/>
      <w:bCs/>
      <w:sz w:val="20"/>
      <w:szCs w:val="20"/>
    </w:rPr>
  </w:style>
  <w:style w:type="paragraph" w:styleId="BodyText">
    <w:name w:val="Body Text"/>
    <w:basedOn w:val="Normal"/>
    <w:link w:val="BodyTextChar"/>
    <w:uiPriority w:val="1"/>
    <w:qFormat/>
    <w:rsid w:val="00295F3C"/>
    <w:pPr>
      <w:widowControl w:val="0"/>
      <w:autoSpaceDE w:val="0"/>
      <w:autoSpaceDN w:val="0"/>
      <w:ind w:left="471"/>
    </w:pPr>
    <w:rPr>
      <w:rFonts w:ascii="Arial" w:eastAsia="Arial" w:hAnsi="Arial" w:cs="Arial"/>
      <w:sz w:val="18"/>
      <w:szCs w:val="18"/>
    </w:rPr>
  </w:style>
  <w:style w:type="character" w:customStyle="1" w:styleId="BodyTextChar">
    <w:name w:val="Body Text Char"/>
    <w:basedOn w:val="DefaultParagraphFont"/>
    <w:link w:val="BodyText"/>
    <w:uiPriority w:val="1"/>
    <w:rsid w:val="00295F3C"/>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66284.&amp;lawCode=EDC" TargetMode="External"/><Relationship Id="rId18" Type="http://schemas.openxmlformats.org/officeDocument/2006/relationships/hyperlink" Target="https://casetext.com/regulation/california-code-of-regulations/title-5-education/division-6-california-community-colleges/chapter-4-employees/subchapter-7-deia-competencies-and-criteria/section-53602-advancing-diversity-equity-inclusion-and-accessibility-in-evaluation-and-tenure-review-processes?searchWithin=true&amp;listingIndexId=california-code-of-regulations.title-5-education.division-6-california-community-colleges&amp;q=53602&amp;type=regulation&amp;sort=relevance&amp;p=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ginfo.legislature.ca.gov/faces/billNavClient.xhtml?bill_id=202320240AB1905" TargetMode="External"/><Relationship Id="rId17" Type="http://schemas.openxmlformats.org/officeDocument/2006/relationships/hyperlink" Target="https://leginfo.legislature.ca.gov/faces/codes_displaySection.xhtml?lawCode=GOV&amp;sectionNum=3540.1."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Text.xhtml?division=7.&amp;chapter=3.&amp;part=51.&amp;lawCode=EDC&amp;title=3.&amp;article=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8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87002.&amp;lawCode=ED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ginfo.legislature.ca.gov/faces/codes_displaySection.xhtml?sectionNum=66284.&amp;lawCode=E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Text.xhtml?division=7.&amp;chapter=4.&amp;part=45.&amp;lawCode=EDC&amp;title=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9BACE-C8E0-46B5-BC06-8FF029DA23CD}"/>
</file>

<file path=customXml/itemProps2.xml><?xml version="1.0" encoding="utf-8"?>
<ds:datastoreItem xmlns:ds="http://schemas.openxmlformats.org/officeDocument/2006/customXml" ds:itemID="{F7C194DF-D326-4657-8F6C-515A9E776D50}">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58C9AE10-8231-4C62-934E-2B822EC9B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6</TotalTime>
  <Pages>10</Pages>
  <Words>4511</Words>
  <Characters>25718</Characters>
  <Application>Microsoft Office Word</Application>
  <DocSecurity>0</DocSecurity>
  <Lines>214</Lines>
  <Paragraphs>60</Paragraphs>
  <ScaleCrop>false</ScaleCrop>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7250</dc:title>
  <dc:subject/>
  <dc:creator>Trinity Kealoha</dc:creator>
  <cp:keywords/>
  <dc:description/>
  <cp:lastModifiedBy>Trinity Kealoha</cp:lastModifiedBy>
  <cp:revision>85</cp:revision>
  <cp:lastPrinted>2024-07-10T00:59:00Z</cp:lastPrinted>
  <dcterms:created xsi:type="dcterms:W3CDTF">2025-01-23T20:56:00Z</dcterms:created>
  <dcterms:modified xsi:type="dcterms:W3CDTF">2026-01-20T23:16:00Z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